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02" w:rsidRDefault="009B2675" w:rsidP="000D4D7F">
      <w:pPr>
        <w:spacing w:line="360" w:lineRule="auto"/>
        <w:jc w:val="center"/>
      </w:pPr>
      <w:bookmarkStart w:id="0" w:name="_GoBack"/>
      <w:bookmarkEnd w:id="0"/>
      <w:r>
        <w:t>Statistics</w:t>
      </w:r>
      <w:r w:rsidR="00C31602">
        <w:t xml:space="preserve"> Research Project</w:t>
      </w:r>
    </w:p>
    <w:p w:rsidR="00C31602" w:rsidRDefault="009B2675" w:rsidP="000D4D7F">
      <w:pPr>
        <w:spacing w:line="360" w:lineRule="auto"/>
        <w:jc w:val="center"/>
      </w:pPr>
      <w:r>
        <w:t>Vikki French</w:t>
      </w:r>
    </w:p>
    <w:p w:rsidR="00C31602" w:rsidRDefault="00B421CA" w:rsidP="000D4D7F">
      <w:pPr>
        <w:spacing w:line="360" w:lineRule="auto"/>
        <w:jc w:val="center"/>
      </w:pPr>
      <w:r>
        <w:t>June 18</w:t>
      </w:r>
      <w:r w:rsidR="00C31602">
        <w:t>, 201</w:t>
      </w:r>
      <w:r w:rsidR="009B2675">
        <w:t>7</w:t>
      </w:r>
    </w:p>
    <w:p w:rsidR="00C31602" w:rsidRDefault="00C31602" w:rsidP="00383216">
      <w:pPr>
        <w:spacing w:line="360" w:lineRule="auto"/>
      </w:pPr>
    </w:p>
    <w:p w:rsidR="00C31602" w:rsidRPr="00C31602" w:rsidRDefault="00C31602" w:rsidP="00383216">
      <w:pPr>
        <w:spacing w:line="360" w:lineRule="auto"/>
        <w:jc w:val="center"/>
        <w:rPr>
          <w:b/>
        </w:rPr>
      </w:pPr>
      <w:r w:rsidRPr="00C31602">
        <w:rPr>
          <w:b/>
        </w:rPr>
        <w:t>Human Temperature</w:t>
      </w:r>
    </w:p>
    <w:p w:rsidR="00C31602" w:rsidRDefault="00C31602" w:rsidP="00383216">
      <w:pPr>
        <w:spacing w:line="360" w:lineRule="auto"/>
        <w:jc w:val="center"/>
      </w:pPr>
      <w:r>
        <w:t>Statement of the Problem</w:t>
      </w:r>
    </w:p>
    <w:p w:rsidR="00C31602" w:rsidRDefault="000D4D7F" w:rsidP="00383216">
      <w:pPr>
        <w:spacing w:line="360" w:lineRule="auto"/>
        <w:ind w:firstLine="720"/>
      </w:pPr>
      <w:r>
        <w:t>Is human temperature really 98.6? Can it be measured accurately with an infrared (IR) thermometer?  I purchased an IR thermometer, which seemed to be very accurate. I wondered if the temperatures it was “seeing” were affected by the air between the meter and the object being measured. Since human temperatures are well-known to average 98.6</w:t>
      </w:r>
      <w:r w:rsidR="00DD7187">
        <w:t>° F</w:t>
      </w:r>
      <w:r>
        <w:t>, I decided to test the meter by taking measurements of the temperature of the human body at various locations.</w:t>
      </w:r>
    </w:p>
    <w:p w:rsidR="000D4D7F" w:rsidRDefault="000D4D7F" w:rsidP="00383216">
      <w:pPr>
        <w:spacing w:line="360" w:lineRule="auto"/>
        <w:ind w:firstLine="720"/>
      </w:pPr>
    </w:p>
    <w:p w:rsidR="000D4D7F" w:rsidRDefault="000D4D7F" w:rsidP="00383216">
      <w:pPr>
        <w:spacing w:line="360" w:lineRule="auto"/>
        <w:jc w:val="center"/>
      </w:pPr>
      <w:r>
        <w:t>Methods</w:t>
      </w:r>
    </w:p>
    <w:p w:rsidR="00DD7187" w:rsidRDefault="00DD7187" w:rsidP="00383216">
      <w:pPr>
        <w:spacing w:line="360" w:lineRule="auto"/>
      </w:pPr>
      <w:r>
        <w:tab/>
        <w:t>The population for my research w</w:t>
      </w:r>
      <w:r w:rsidR="007D73C6">
        <w:t>as</w:t>
      </w:r>
      <w:r>
        <w:t xml:space="preserve"> all measurements of human temperature taken by an IR thermometer. Of course, I w</w:t>
      </w:r>
      <w:r w:rsidR="007D73C6">
        <w:t>as</w:t>
      </w:r>
      <w:r>
        <w:t xml:space="preserve"> not be able to access this population, and because of time, money and other limitations, I chose to use a convenience sample of the students in my MAT135 class at the Community College of Denver, Spring semester, 2017.</w:t>
      </w:r>
      <w:r w:rsidR="00F44ABB">
        <w:t xml:space="preserve"> Previous data collected in other statistics classes would be pooled with this new data. </w:t>
      </w:r>
      <w:r>
        <w:t>I ha</w:t>
      </w:r>
      <w:r w:rsidR="007D73C6">
        <w:t>d</w:t>
      </w:r>
      <w:r>
        <w:t xml:space="preserve"> no reason to believe that the temperatures obtained by </w:t>
      </w:r>
      <w:r w:rsidR="00F44ABB">
        <w:t>these groups would be different from each other, and that the pooled group</w:t>
      </w:r>
      <w:r>
        <w:t xml:space="preserve"> would </w:t>
      </w:r>
      <w:r w:rsidR="00F44ABB">
        <w:t xml:space="preserve">not </w:t>
      </w:r>
      <w:r>
        <w:t xml:space="preserve">be different from </w:t>
      </w:r>
      <w:r w:rsidR="00F44ABB">
        <w:t>the population as a whole. So I believe</w:t>
      </w:r>
      <w:r w:rsidR="007D73C6">
        <w:t>d</w:t>
      </w:r>
      <w:r w:rsidR="00F44ABB">
        <w:t xml:space="preserve"> that, while the sample </w:t>
      </w:r>
      <w:r w:rsidR="007D73C6">
        <w:t>wa</w:t>
      </w:r>
      <w:r w:rsidR="00F44ABB">
        <w:t>s not random, it w</w:t>
      </w:r>
      <w:r w:rsidR="007D73C6">
        <w:t>as</w:t>
      </w:r>
      <w:r w:rsidR="00F44ABB">
        <w:t xml:space="preserve"> still be representative of the population.</w:t>
      </w:r>
    </w:p>
    <w:p w:rsidR="00F44ABB" w:rsidRDefault="00F44ABB" w:rsidP="00383216">
      <w:pPr>
        <w:spacing w:line="360" w:lineRule="auto"/>
      </w:pPr>
      <w:r>
        <w:tab/>
        <w:t>The measurements w</w:t>
      </w:r>
      <w:r w:rsidR="007D73C6">
        <w:t>ere</w:t>
      </w:r>
      <w:r>
        <w:t xml:space="preserve"> taken by pairs of students, each measuring the other. Because the human body probably varies in temperature in different locations, and the IR thermometer might be better at measuring some locations than others, measurements w</w:t>
      </w:r>
      <w:r w:rsidR="007D73C6">
        <w:t>er</w:t>
      </w:r>
      <w:r>
        <w:t>e taken inside the mouth, on the forehead, on the back of the hand, on the palm of the hand and on the thumbnail. I believe</w:t>
      </w:r>
      <w:r w:rsidR="007D73C6">
        <w:t>d</w:t>
      </w:r>
      <w:r>
        <w:t xml:space="preserve"> the measurements taken would each be normally distributed about the true mean temperature of the body at that location thereby satisfying the Central Limit Theorem.</w:t>
      </w:r>
    </w:p>
    <w:p w:rsidR="00F44ABB" w:rsidRDefault="00F44ABB" w:rsidP="00383216">
      <w:pPr>
        <w:spacing w:line="360" w:lineRule="auto"/>
      </w:pPr>
      <w:r>
        <w:lastRenderedPageBreak/>
        <w:tab/>
        <w:t>Because I had 18 previous samples and the new class had 17 students, the 35 total students sampled easily satisf</w:t>
      </w:r>
      <w:r w:rsidR="007D73C6">
        <w:t>ied</w:t>
      </w:r>
      <w:r>
        <w:t xml:space="preserve"> the Law of Large Numbers, especially since I had no reason to believe the data would be skewed.</w:t>
      </w:r>
    </w:p>
    <w:p w:rsidR="000D4D7F" w:rsidRDefault="00DD7187" w:rsidP="00383216">
      <w:pPr>
        <w:spacing w:line="360" w:lineRule="auto"/>
        <w:ind w:firstLine="720"/>
      </w:pPr>
      <w:r>
        <w:t>Because I believed the air might be moving the temperatures measured toward the temperature of the room, I suspected the measured temperatures would be lower than 98.6° F, so my alternate hypothesis was: H</w:t>
      </w:r>
      <w:r>
        <w:rPr>
          <w:vertAlign w:val="subscript"/>
        </w:rPr>
        <w:t>a</w:t>
      </w:r>
      <w:r>
        <w:t>: μ &lt; 98.6. My null hypothesis for this research was: H</w:t>
      </w:r>
      <w:r w:rsidRPr="00DD7187">
        <w:rPr>
          <w:vertAlign w:val="subscript"/>
        </w:rPr>
        <w:t>0</w:t>
      </w:r>
      <w:r>
        <w:t xml:space="preserve">: μ ≥ 98.6. I set my alpha level at α = 0.05. </w:t>
      </w:r>
    </w:p>
    <w:p w:rsidR="00383216" w:rsidRDefault="00383216" w:rsidP="00383216">
      <w:pPr>
        <w:spacing w:line="360" w:lineRule="auto"/>
        <w:ind w:firstLine="720"/>
      </w:pPr>
    </w:p>
    <w:p w:rsidR="000D4D7F" w:rsidRDefault="00383216" w:rsidP="006677B9">
      <w:pPr>
        <w:spacing w:line="360" w:lineRule="auto"/>
        <w:jc w:val="center"/>
      </w:pPr>
      <w:r>
        <w:t>Results</w:t>
      </w:r>
    </w:p>
    <w:p w:rsidR="00383216" w:rsidRDefault="006677B9" w:rsidP="006677B9">
      <w:pPr>
        <w:spacing w:line="360" w:lineRule="auto"/>
        <w:ind w:firstLine="720"/>
      </w:pPr>
      <w:r>
        <w:t xml:space="preserve">For my data analysis, I </w:t>
      </w:r>
      <w:r w:rsidR="00C07652">
        <w:t>calculated</w:t>
      </w:r>
      <w:r>
        <w:t xml:space="preserve"> descriptive statistics </w:t>
      </w:r>
      <w:r w:rsidR="00C07652">
        <w:t xml:space="preserve">using Excel </w:t>
      </w:r>
      <w:r>
        <w:t xml:space="preserve">followed by a confidence interval analysis plotted using the Excel </w:t>
      </w:r>
      <w:r w:rsidR="00906A3A">
        <w:t>high-low-close</w:t>
      </w:r>
      <w:r>
        <w:t xml:space="preserve"> graph. The results of my descriptive data analysis are summarized in Table 1.</w:t>
      </w:r>
    </w:p>
    <w:p w:rsidR="006677B9" w:rsidRDefault="006677B9" w:rsidP="006677B9">
      <w:pPr>
        <w:spacing w:line="360" w:lineRule="auto"/>
        <w:jc w:val="center"/>
      </w:pPr>
      <w:r>
        <w:t>Table 1</w:t>
      </w:r>
    </w:p>
    <w:tbl>
      <w:tblPr>
        <w:tblW w:w="8555" w:type="dxa"/>
        <w:tblInd w:w="-162" w:type="dxa"/>
        <w:tblLook w:val="04A0" w:firstRow="1" w:lastRow="0" w:firstColumn="1" w:lastColumn="0" w:noHBand="0" w:noVBand="1"/>
      </w:tblPr>
      <w:tblGrid>
        <w:gridCol w:w="1980"/>
        <w:gridCol w:w="1455"/>
        <w:gridCol w:w="1280"/>
        <w:gridCol w:w="1280"/>
        <w:gridCol w:w="1280"/>
        <w:gridCol w:w="1280"/>
      </w:tblGrid>
      <w:tr w:rsidR="006677B9" w:rsidRPr="006677B9" w:rsidTr="006677B9">
        <w:trPr>
          <w:trHeight w:val="300"/>
        </w:trPr>
        <w:tc>
          <w:tcPr>
            <w:tcW w:w="1980" w:type="dxa"/>
            <w:tcBorders>
              <w:top w:val="single" w:sz="4" w:space="0" w:color="auto"/>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p>
        </w:tc>
        <w:tc>
          <w:tcPr>
            <w:tcW w:w="1455"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Inside Mouth</w:t>
            </w:r>
          </w:p>
        </w:tc>
        <w:tc>
          <w:tcPr>
            <w:tcW w:w="128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Forehead</w:t>
            </w:r>
          </w:p>
        </w:tc>
        <w:tc>
          <w:tcPr>
            <w:tcW w:w="128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proofErr w:type="spellStart"/>
            <w:r w:rsidRPr="006677B9">
              <w:rPr>
                <w:rFonts w:ascii="Calibri" w:hAnsi="Calibri" w:cs="Calibri"/>
                <w:i/>
                <w:iCs/>
                <w:color w:val="000000"/>
                <w:sz w:val="22"/>
              </w:rPr>
              <w:t>BackHand</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proofErr w:type="spellStart"/>
            <w:r w:rsidRPr="006677B9">
              <w:rPr>
                <w:rFonts w:ascii="Calibri" w:hAnsi="Calibri" w:cs="Calibri"/>
                <w:i/>
                <w:iCs/>
                <w:color w:val="000000"/>
                <w:sz w:val="22"/>
              </w:rPr>
              <w:t>PalmHand</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Thumbnail</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Mean</w:t>
            </w:r>
          </w:p>
        </w:tc>
        <w:tc>
          <w:tcPr>
            <w:tcW w:w="1455" w:type="dxa"/>
            <w:tcBorders>
              <w:top w:val="single" w:sz="4" w:space="0" w:color="auto"/>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91.9</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92.2</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88.4</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89.6</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82.5</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Median</w:t>
            </w:r>
          </w:p>
        </w:tc>
        <w:tc>
          <w:tcPr>
            <w:tcW w:w="1455"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92.1</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92.9</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89.2</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90.7</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83.3</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Mode</w:t>
            </w:r>
          </w:p>
        </w:tc>
        <w:tc>
          <w:tcPr>
            <w:tcW w:w="1455"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93.7</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93.3</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87.4</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92.3</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88.1</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Standard Deviation</w:t>
            </w:r>
          </w:p>
        </w:tc>
        <w:tc>
          <w:tcPr>
            <w:tcW w:w="1455"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2.8</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2.7</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4.0</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4.5</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5.9</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Minimum</w:t>
            </w:r>
          </w:p>
        </w:tc>
        <w:tc>
          <w:tcPr>
            <w:tcW w:w="1455"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86.9</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84.2</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79.3</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77.1</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67.2</w:t>
            </w:r>
          </w:p>
        </w:tc>
      </w:tr>
      <w:tr w:rsidR="006677B9" w:rsidRPr="006677B9" w:rsidTr="006677B9">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Maximum</w:t>
            </w:r>
          </w:p>
        </w:tc>
        <w:tc>
          <w:tcPr>
            <w:tcW w:w="1455"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99.1</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96.2</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93.5</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96</w:t>
            </w:r>
          </w:p>
        </w:tc>
        <w:tc>
          <w:tcPr>
            <w:tcW w:w="1280"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91.7</w:t>
            </w:r>
          </w:p>
        </w:tc>
      </w:tr>
      <w:tr w:rsidR="006677B9" w:rsidRPr="006677B9" w:rsidTr="006677B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Count</w:t>
            </w:r>
          </w:p>
        </w:tc>
        <w:tc>
          <w:tcPr>
            <w:tcW w:w="1455" w:type="dxa"/>
            <w:tcBorders>
              <w:top w:val="nil"/>
              <w:left w:val="single" w:sz="4" w:space="0" w:color="auto"/>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34</w:t>
            </w:r>
          </w:p>
        </w:tc>
        <w:tc>
          <w:tcPr>
            <w:tcW w:w="1280"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34</w:t>
            </w:r>
          </w:p>
        </w:tc>
        <w:tc>
          <w:tcPr>
            <w:tcW w:w="1280"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34</w:t>
            </w:r>
          </w:p>
        </w:tc>
        <w:tc>
          <w:tcPr>
            <w:tcW w:w="1280"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34</w:t>
            </w:r>
          </w:p>
        </w:tc>
        <w:tc>
          <w:tcPr>
            <w:tcW w:w="1280" w:type="dxa"/>
            <w:tcBorders>
              <w:top w:val="nil"/>
              <w:left w:val="nil"/>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color w:val="000000"/>
                <w:sz w:val="22"/>
              </w:rPr>
            </w:pPr>
            <w:r w:rsidRPr="006677B9">
              <w:rPr>
                <w:rFonts w:ascii="Calibri" w:hAnsi="Calibri" w:cs="Calibri"/>
                <w:color w:val="000000"/>
                <w:sz w:val="22"/>
              </w:rPr>
              <w:t>34</w:t>
            </w:r>
          </w:p>
        </w:tc>
      </w:tr>
    </w:tbl>
    <w:p w:rsidR="006677B9" w:rsidRDefault="006677B9" w:rsidP="006677B9">
      <w:pPr>
        <w:spacing w:line="360" w:lineRule="auto"/>
      </w:pPr>
    </w:p>
    <w:p w:rsidR="004B5308" w:rsidRDefault="006677B9" w:rsidP="006677B9">
      <w:pPr>
        <w:spacing w:line="360" w:lineRule="auto"/>
      </w:pPr>
      <w:r>
        <w:tab/>
        <w:t>The results of the confidence interval analysis are summarized in Table 2.</w:t>
      </w:r>
    </w:p>
    <w:p w:rsidR="006677B9" w:rsidRDefault="006677B9" w:rsidP="006677B9">
      <w:pPr>
        <w:spacing w:line="360" w:lineRule="auto"/>
        <w:jc w:val="center"/>
      </w:pPr>
      <w:r>
        <w:t>Table 2</w:t>
      </w:r>
    </w:p>
    <w:tbl>
      <w:tblPr>
        <w:tblW w:w="8295" w:type="dxa"/>
        <w:tblInd w:w="93" w:type="dxa"/>
        <w:tblLook w:val="04A0" w:firstRow="1" w:lastRow="0" w:firstColumn="1" w:lastColumn="0" w:noHBand="0" w:noVBand="1"/>
      </w:tblPr>
      <w:tblGrid>
        <w:gridCol w:w="1545"/>
        <w:gridCol w:w="1710"/>
        <w:gridCol w:w="1055"/>
        <w:gridCol w:w="1280"/>
        <w:gridCol w:w="1280"/>
        <w:gridCol w:w="1425"/>
      </w:tblGrid>
      <w:tr w:rsidR="006677B9" w:rsidRPr="006677B9" w:rsidTr="006677B9">
        <w:trPr>
          <w:trHeight w:val="300"/>
        </w:trPr>
        <w:tc>
          <w:tcPr>
            <w:tcW w:w="1545" w:type="dxa"/>
            <w:tcBorders>
              <w:top w:val="single" w:sz="4" w:space="0" w:color="auto"/>
              <w:left w:val="single" w:sz="4" w:space="0" w:color="auto"/>
              <w:bottom w:val="nil"/>
              <w:right w:val="nil"/>
            </w:tcBorders>
            <w:shd w:val="clear" w:color="auto" w:fill="auto"/>
            <w:noWrap/>
            <w:vAlign w:val="bottom"/>
            <w:hideMark/>
          </w:tcPr>
          <w:p w:rsidR="006677B9" w:rsidRPr="006677B9" w:rsidRDefault="006677B9" w:rsidP="006677B9">
            <w:pPr>
              <w:spacing w:line="360" w:lineRule="auto"/>
              <w:rPr>
                <w:rFonts w:ascii="Calibri" w:hAnsi="Calibri" w:cs="Calibri"/>
                <w:color w:val="000000"/>
                <w:sz w:val="22"/>
              </w:rPr>
            </w:pPr>
          </w:p>
        </w:tc>
        <w:tc>
          <w:tcPr>
            <w:tcW w:w="171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Inside Mouth</w:t>
            </w:r>
          </w:p>
        </w:tc>
        <w:tc>
          <w:tcPr>
            <w:tcW w:w="1055"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Forehead</w:t>
            </w:r>
          </w:p>
        </w:tc>
        <w:tc>
          <w:tcPr>
            <w:tcW w:w="128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proofErr w:type="spellStart"/>
            <w:r w:rsidRPr="006677B9">
              <w:rPr>
                <w:rFonts w:ascii="Calibri" w:hAnsi="Calibri" w:cs="Calibri"/>
                <w:i/>
                <w:iCs/>
                <w:color w:val="000000"/>
                <w:sz w:val="22"/>
              </w:rPr>
              <w:t>BackHand</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proofErr w:type="spellStart"/>
            <w:r w:rsidRPr="006677B9">
              <w:rPr>
                <w:rFonts w:ascii="Calibri" w:hAnsi="Calibri" w:cs="Calibri"/>
                <w:i/>
                <w:iCs/>
                <w:color w:val="000000"/>
                <w:sz w:val="22"/>
              </w:rPr>
              <w:t>PalmHand</w:t>
            </w:r>
            <w:proofErr w:type="spellEnd"/>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jc w:val="center"/>
              <w:rPr>
                <w:rFonts w:ascii="Calibri" w:hAnsi="Calibri" w:cs="Calibri"/>
                <w:i/>
                <w:iCs/>
                <w:color w:val="000000"/>
                <w:sz w:val="22"/>
              </w:rPr>
            </w:pPr>
            <w:r w:rsidRPr="006677B9">
              <w:rPr>
                <w:rFonts w:ascii="Calibri" w:hAnsi="Calibri" w:cs="Calibri"/>
                <w:i/>
                <w:iCs/>
                <w:color w:val="000000"/>
                <w:sz w:val="22"/>
              </w:rPr>
              <w:t>Thumbnail</w:t>
            </w:r>
          </w:p>
        </w:tc>
      </w:tr>
      <w:tr w:rsidR="006677B9" w:rsidRPr="006677B9" w:rsidTr="006677B9">
        <w:trPr>
          <w:trHeight w:val="300"/>
        </w:trPr>
        <w:tc>
          <w:tcPr>
            <w:tcW w:w="1545"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rPr>
                <w:rFonts w:ascii="Calibri" w:hAnsi="Calibri" w:cs="Calibri"/>
                <w:color w:val="000000"/>
                <w:sz w:val="22"/>
              </w:rPr>
            </w:pPr>
            <w:r w:rsidRPr="006677B9">
              <w:rPr>
                <w:rFonts w:ascii="Calibri" w:hAnsi="Calibri" w:cs="Calibri"/>
                <w:color w:val="000000"/>
                <w:sz w:val="22"/>
              </w:rPr>
              <w:t>Upper 95% CI</w:t>
            </w:r>
          </w:p>
        </w:tc>
        <w:tc>
          <w:tcPr>
            <w:tcW w:w="1710" w:type="dxa"/>
            <w:tcBorders>
              <w:top w:val="single" w:sz="4" w:space="0" w:color="auto"/>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92.9</w:t>
            </w:r>
          </w:p>
        </w:tc>
        <w:tc>
          <w:tcPr>
            <w:tcW w:w="1055"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93.2</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89.7</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91.1</w:t>
            </w:r>
          </w:p>
        </w:tc>
        <w:tc>
          <w:tcPr>
            <w:tcW w:w="1425"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84.5</w:t>
            </w:r>
          </w:p>
        </w:tc>
      </w:tr>
      <w:tr w:rsidR="006677B9" w:rsidRPr="006677B9" w:rsidTr="006677B9">
        <w:trPr>
          <w:trHeight w:val="300"/>
        </w:trPr>
        <w:tc>
          <w:tcPr>
            <w:tcW w:w="1545" w:type="dxa"/>
            <w:tcBorders>
              <w:top w:val="nil"/>
              <w:left w:val="single" w:sz="4" w:space="0" w:color="auto"/>
              <w:bottom w:val="nil"/>
              <w:right w:val="single" w:sz="4" w:space="0" w:color="auto"/>
            </w:tcBorders>
            <w:shd w:val="clear" w:color="auto" w:fill="auto"/>
            <w:noWrap/>
            <w:vAlign w:val="bottom"/>
            <w:hideMark/>
          </w:tcPr>
          <w:p w:rsidR="006677B9" w:rsidRPr="006677B9" w:rsidRDefault="006677B9" w:rsidP="006677B9">
            <w:pPr>
              <w:spacing w:line="360" w:lineRule="auto"/>
              <w:rPr>
                <w:rFonts w:ascii="Calibri" w:hAnsi="Calibri" w:cs="Calibri"/>
                <w:color w:val="000000"/>
                <w:sz w:val="22"/>
              </w:rPr>
            </w:pPr>
            <w:r w:rsidRPr="006677B9">
              <w:rPr>
                <w:rFonts w:ascii="Calibri" w:hAnsi="Calibri" w:cs="Calibri"/>
                <w:color w:val="000000"/>
                <w:sz w:val="22"/>
              </w:rPr>
              <w:t>Lower 95% CI</w:t>
            </w:r>
          </w:p>
        </w:tc>
        <w:tc>
          <w:tcPr>
            <w:tcW w:w="1710" w:type="dxa"/>
            <w:tcBorders>
              <w:top w:val="nil"/>
              <w:left w:val="single" w:sz="4" w:space="0" w:color="auto"/>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91.0</w:t>
            </w:r>
          </w:p>
        </w:tc>
        <w:tc>
          <w:tcPr>
            <w:tcW w:w="1055"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91.3</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87.0</w:t>
            </w:r>
          </w:p>
        </w:tc>
        <w:tc>
          <w:tcPr>
            <w:tcW w:w="1280" w:type="dxa"/>
            <w:tcBorders>
              <w:top w:val="nil"/>
              <w:left w:val="nil"/>
              <w:bottom w:val="nil"/>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88.0</w:t>
            </w:r>
          </w:p>
        </w:tc>
        <w:tc>
          <w:tcPr>
            <w:tcW w:w="1425" w:type="dxa"/>
            <w:tcBorders>
              <w:top w:val="nil"/>
              <w:left w:val="nil"/>
              <w:bottom w:val="nil"/>
              <w:right w:val="single" w:sz="4" w:space="0" w:color="auto"/>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80.5</w:t>
            </w:r>
          </w:p>
        </w:tc>
      </w:tr>
      <w:tr w:rsidR="006677B9" w:rsidRPr="006677B9" w:rsidTr="006677B9">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rPr>
                <w:rFonts w:ascii="Calibri" w:hAnsi="Calibri" w:cs="Calibri"/>
                <w:color w:val="000000"/>
                <w:sz w:val="22"/>
              </w:rPr>
            </w:pPr>
            <w:r w:rsidRPr="006677B9">
              <w:rPr>
                <w:rFonts w:ascii="Calibri" w:hAnsi="Calibri" w:cs="Calibri"/>
                <w:color w:val="000000"/>
                <w:sz w:val="22"/>
              </w:rPr>
              <w:t>Mean</w:t>
            </w:r>
          </w:p>
        </w:tc>
        <w:tc>
          <w:tcPr>
            <w:tcW w:w="1710" w:type="dxa"/>
            <w:tcBorders>
              <w:top w:val="nil"/>
              <w:left w:val="single" w:sz="4" w:space="0" w:color="auto"/>
              <w:bottom w:val="single" w:sz="4" w:space="0" w:color="auto"/>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91.9</w:t>
            </w:r>
          </w:p>
        </w:tc>
        <w:tc>
          <w:tcPr>
            <w:tcW w:w="1055"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92.2</w:t>
            </w:r>
          </w:p>
        </w:tc>
        <w:tc>
          <w:tcPr>
            <w:tcW w:w="1280"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88.4</w:t>
            </w:r>
          </w:p>
        </w:tc>
        <w:tc>
          <w:tcPr>
            <w:tcW w:w="1280" w:type="dxa"/>
            <w:tcBorders>
              <w:top w:val="nil"/>
              <w:left w:val="nil"/>
              <w:bottom w:val="single" w:sz="4" w:space="0" w:color="auto"/>
              <w:right w:val="nil"/>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89.6</w:t>
            </w:r>
          </w:p>
        </w:tc>
        <w:tc>
          <w:tcPr>
            <w:tcW w:w="1425" w:type="dxa"/>
            <w:tcBorders>
              <w:top w:val="nil"/>
              <w:left w:val="nil"/>
              <w:bottom w:val="single" w:sz="4" w:space="0" w:color="auto"/>
              <w:right w:val="single" w:sz="4" w:space="0" w:color="auto"/>
            </w:tcBorders>
            <w:shd w:val="clear" w:color="auto" w:fill="auto"/>
            <w:noWrap/>
            <w:vAlign w:val="bottom"/>
            <w:hideMark/>
          </w:tcPr>
          <w:p w:rsidR="006677B9" w:rsidRPr="006677B9" w:rsidRDefault="006677B9" w:rsidP="006677B9">
            <w:pPr>
              <w:spacing w:line="360" w:lineRule="auto"/>
              <w:jc w:val="right"/>
              <w:rPr>
                <w:rFonts w:ascii="Calibri" w:hAnsi="Calibri" w:cs="Calibri"/>
                <w:color w:val="000000"/>
                <w:sz w:val="22"/>
              </w:rPr>
            </w:pPr>
            <w:r w:rsidRPr="006677B9">
              <w:rPr>
                <w:rFonts w:ascii="Calibri" w:hAnsi="Calibri" w:cs="Calibri"/>
                <w:color w:val="000000"/>
                <w:sz w:val="22"/>
              </w:rPr>
              <w:t>82.5</w:t>
            </w:r>
          </w:p>
        </w:tc>
      </w:tr>
    </w:tbl>
    <w:p w:rsidR="006677B9" w:rsidRDefault="006677B9" w:rsidP="006677B9">
      <w:pPr>
        <w:spacing w:line="360" w:lineRule="auto"/>
      </w:pPr>
    </w:p>
    <w:p w:rsidR="006677B9" w:rsidRDefault="006677B9" w:rsidP="006677B9">
      <w:pPr>
        <w:spacing w:line="360" w:lineRule="auto"/>
      </w:pPr>
      <w:r>
        <w:tab/>
        <w:t xml:space="preserve">The </w:t>
      </w:r>
      <w:r w:rsidR="00906A3A">
        <w:t>high-low-close</w:t>
      </w:r>
      <w:r>
        <w:t xml:space="preserve"> plot is shown on the next page as Graph 1.</w:t>
      </w:r>
    </w:p>
    <w:p w:rsidR="006677B9" w:rsidRDefault="006677B9" w:rsidP="006677B9">
      <w:pPr>
        <w:spacing w:line="360" w:lineRule="auto"/>
      </w:pPr>
    </w:p>
    <w:p w:rsidR="006677B9" w:rsidRDefault="006677B9" w:rsidP="006677B9">
      <w:pPr>
        <w:spacing w:line="360" w:lineRule="auto"/>
        <w:jc w:val="center"/>
      </w:pPr>
      <w:r>
        <w:lastRenderedPageBreak/>
        <w:t>Graph 3</w:t>
      </w:r>
    </w:p>
    <w:p w:rsidR="006677B9" w:rsidRDefault="006677B9">
      <w:r w:rsidRPr="006677B9">
        <w:rPr>
          <w:noProof/>
        </w:rPr>
        <w:drawing>
          <wp:anchor distT="0" distB="0" distL="114300" distR="114300" simplePos="0" relativeHeight="251820032" behindDoc="1" locked="0" layoutInCell="1" allowOverlap="1" wp14:anchorId="495F578A" wp14:editId="69AE291D">
            <wp:simplePos x="0" y="0"/>
            <wp:positionH relativeFrom="column">
              <wp:posOffset>0</wp:posOffset>
            </wp:positionH>
            <wp:positionV relativeFrom="paragraph">
              <wp:posOffset>12510</wp:posOffset>
            </wp:positionV>
            <wp:extent cx="5943600" cy="3554095"/>
            <wp:effectExtent l="0" t="0" r="0" b="8255"/>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540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p w:rsidR="006677B9" w:rsidRDefault="006677B9" w:rsidP="004B5308">
      <w:pPr>
        <w:spacing w:line="360" w:lineRule="auto"/>
        <w:jc w:val="center"/>
      </w:pPr>
    </w:p>
    <w:p w:rsidR="00551CEF" w:rsidRDefault="006677B9" w:rsidP="00551CEF">
      <w:pPr>
        <w:spacing w:line="360" w:lineRule="auto"/>
      </w:pPr>
      <w:r>
        <w:tab/>
        <w:t xml:space="preserve">My research confirmed my suspicion that the IR thermometer would not work well for measuring human temperatures accurately. None of the body locations included 98.6 degrees in their 95% confidence interval range. </w:t>
      </w:r>
      <w:r w:rsidR="003D336D">
        <w:t>I was easily able to reject my null hypothesis and conclude that for all body locations the IR thermometer measured significantly lower than 98.6 degrees</w:t>
      </w:r>
      <w:r w:rsidR="00551CEF">
        <w:t xml:space="preserve"> and would not be suitable for measuring human body temperature accurately</w:t>
      </w:r>
      <w:r w:rsidR="003D336D">
        <w:t>.</w:t>
      </w:r>
      <w:r w:rsidR="00551CEF" w:rsidRPr="00551CEF">
        <w:t xml:space="preserve"> </w:t>
      </w:r>
    </w:p>
    <w:p w:rsidR="00551CEF" w:rsidRDefault="00551CEF" w:rsidP="00551CEF">
      <w:pPr>
        <w:spacing w:line="360" w:lineRule="auto"/>
        <w:jc w:val="center"/>
      </w:pPr>
    </w:p>
    <w:p w:rsidR="00551CEF" w:rsidRDefault="00551CEF" w:rsidP="00551CEF">
      <w:pPr>
        <w:spacing w:line="360" w:lineRule="auto"/>
        <w:jc w:val="center"/>
      </w:pPr>
      <w:r>
        <w:t>Conclusions</w:t>
      </w:r>
    </w:p>
    <w:p w:rsidR="003D336D" w:rsidRDefault="003D336D" w:rsidP="006677B9">
      <w:pPr>
        <w:spacing w:line="360" w:lineRule="auto"/>
      </w:pPr>
      <w:r>
        <w:tab/>
        <w:t>The value 98.6 degrees is measured as the body’s “core” temperature. The IR thermometer cannot access this core temperature. It does provide useful information on the body’s surface temperature, for instance that the thumbnail measurement is significantly lower than the temperatures for any other body location. The back of the hand was significantly lower than inside the mouth and the forehead. The palm of the hand measurement was significantly lower that inside the mouth, but not the forehead.</w:t>
      </w:r>
    </w:p>
    <w:p w:rsidR="003D336D" w:rsidRDefault="003D336D" w:rsidP="006677B9">
      <w:pPr>
        <w:spacing w:line="360" w:lineRule="auto"/>
      </w:pPr>
      <w:r>
        <w:tab/>
        <w:t xml:space="preserve">Because the IR thermometer is very accurate, a further study could be done to determine whether increasing the inside mouth or forehead temperatures by a fixed </w:t>
      </w:r>
      <w:r>
        <w:lastRenderedPageBreak/>
        <w:t>amount might provide an accurate measure of “core” temperature, or whether the errors involved in this type of surface measurement cannot provide an accurate measure of “core” temperature.</w:t>
      </w:r>
    </w:p>
    <w:p w:rsidR="003D336D" w:rsidRDefault="003D336D" w:rsidP="006677B9">
      <w:pPr>
        <w:spacing w:line="360" w:lineRule="auto"/>
      </w:pPr>
    </w:p>
    <w:p w:rsidR="00B27A12" w:rsidRDefault="00B27A12" w:rsidP="006677B9">
      <w:pPr>
        <w:spacing w:line="360" w:lineRule="auto"/>
      </w:pPr>
    </w:p>
    <w:p w:rsidR="00B27A12" w:rsidRDefault="00B27A12" w:rsidP="006677B9">
      <w:pPr>
        <w:spacing w:line="360" w:lineRule="auto"/>
      </w:pPr>
    </w:p>
    <w:p w:rsidR="00874962" w:rsidRDefault="00874962">
      <w:r>
        <w:br w:type="page"/>
      </w:r>
    </w:p>
    <w:p w:rsidR="00C31602" w:rsidRDefault="00607981" w:rsidP="004B5308">
      <w:pPr>
        <w:spacing w:line="360" w:lineRule="auto"/>
        <w:jc w:val="center"/>
      </w:pPr>
      <w:r>
        <w:lastRenderedPageBreak/>
        <w:t>References</w:t>
      </w:r>
    </w:p>
    <w:p w:rsidR="00712BF3" w:rsidRDefault="00712BF3" w:rsidP="004B5308">
      <w:pPr>
        <w:spacing w:line="360" w:lineRule="auto"/>
      </w:pPr>
      <w:r>
        <w:t>“</w:t>
      </w:r>
      <w:proofErr w:type="gramStart"/>
      <w:r>
        <w:t>vf-tropi.com</w:t>
      </w:r>
      <w:proofErr w:type="gramEnd"/>
      <w:r>
        <w:t>” (2017).</w:t>
      </w:r>
    </w:p>
    <w:p w:rsidR="004B5308" w:rsidRDefault="004B5308" w:rsidP="004B5308">
      <w:pPr>
        <w:spacing w:line="360" w:lineRule="auto"/>
      </w:pPr>
      <w:proofErr w:type="gramStart"/>
      <w:r>
        <w:t>SULLIVAN, M. (2014).</w:t>
      </w:r>
      <w:proofErr w:type="gramEnd"/>
      <w:r>
        <w:t xml:space="preserve"> </w:t>
      </w:r>
      <w:proofErr w:type="gramStart"/>
      <w:r>
        <w:t>Fundamentals of Statistics Fourth Edition.</w:t>
      </w:r>
      <w:proofErr w:type="gramEnd"/>
      <w:r>
        <w:t xml:space="preserve"> Pearson Education, </w:t>
      </w:r>
    </w:p>
    <w:p w:rsidR="002C513C" w:rsidRDefault="004B5308" w:rsidP="004B5308">
      <w:pPr>
        <w:spacing w:line="360" w:lineRule="auto"/>
        <w:ind w:firstLine="720"/>
      </w:pPr>
      <w:proofErr w:type="gramStart"/>
      <w:r>
        <w:t>Inc.</w:t>
      </w:r>
      <w:proofErr w:type="gramEnd"/>
    </w:p>
    <w:p w:rsidR="002C513C" w:rsidRDefault="002C513C">
      <w:r>
        <w:br w:type="page"/>
      </w:r>
    </w:p>
    <w:p w:rsidR="002C513C" w:rsidRDefault="002C513C" w:rsidP="002C513C">
      <w:pPr>
        <w:spacing w:line="360" w:lineRule="auto"/>
        <w:jc w:val="center"/>
      </w:pPr>
      <w:r>
        <w:lastRenderedPageBreak/>
        <w:t>Appendix</w:t>
      </w:r>
    </w:p>
    <w:p w:rsidR="00607981" w:rsidRDefault="002C513C" w:rsidP="002C513C">
      <w:pPr>
        <w:spacing w:line="360" w:lineRule="auto"/>
        <w:jc w:val="center"/>
      </w:pPr>
      <w:r>
        <w:t>Data used in this study</w:t>
      </w:r>
    </w:p>
    <w:tbl>
      <w:tblPr>
        <w:tblW w:w="7525" w:type="dxa"/>
        <w:tblInd w:w="93" w:type="dxa"/>
        <w:tblLook w:val="04A0" w:firstRow="1" w:lastRow="0" w:firstColumn="1" w:lastColumn="0" w:noHBand="0" w:noVBand="1"/>
      </w:tblPr>
      <w:tblGrid>
        <w:gridCol w:w="1728"/>
        <w:gridCol w:w="1297"/>
        <w:gridCol w:w="1500"/>
        <w:gridCol w:w="1500"/>
        <w:gridCol w:w="1500"/>
      </w:tblGrid>
      <w:tr w:rsidR="002C513C" w:rsidRPr="002C513C" w:rsidTr="007177F0">
        <w:trPr>
          <w:trHeight w:val="360"/>
        </w:trPr>
        <w:tc>
          <w:tcPr>
            <w:tcW w:w="7525" w:type="dxa"/>
            <w:gridSpan w:val="5"/>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b/>
                <w:bCs/>
                <w:color w:val="000000"/>
                <w:szCs w:val="24"/>
              </w:rPr>
              <w:t>Human Temperature</w:t>
            </w:r>
            <w:r>
              <w:rPr>
                <w:b/>
                <w:bCs/>
                <w:color w:val="000000"/>
                <w:szCs w:val="24"/>
              </w:rPr>
              <w:t xml:space="preserve">  </w:t>
            </w:r>
            <w:r w:rsidRPr="002C513C">
              <w:rPr>
                <w:bCs/>
                <w:color w:val="000000"/>
                <w:szCs w:val="24"/>
              </w:rPr>
              <w:t>(</w:t>
            </w:r>
            <w:r w:rsidRPr="002C513C">
              <w:rPr>
                <w:color w:val="000000"/>
                <w:sz w:val="20"/>
                <w:szCs w:val="20"/>
              </w:rPr>
              <w:t>measured in degrees Fahrenheit</w:t>
            </w:r>
            <w:r w:rsidRPr="002C513C">
              <w:rPr>
                <w:bCs/>
                <w:color w:val="000000"/>
                <w:szCs w:val="24"/>
              </w:rPr>
              <w:t>)</w:t>
            </w:r>
          </w:p>
        </w:tc>
      </w:tr>
      <w:tr w:rsidR="002C513C" w:rsidRPr="002C513C" w:rsidTr="002C513C">
        <w:trPr>
          <w:trHeight w:val="390"/>
        </w:trPr>
        <w:tc>
          <w:tcPr>
            <w:tcW w:w="1728" w:type="dxa"/>
            <w:tcBorders>
              <w:top w:val="nil"/>
              <w:left w:val="nil"/>
              <w:bottom w:val="double" w:sz="6" w:space="0" w:color="auto"/>
              <w:right w:val="nil"/>
            </w:tcBorders>
            <w:shd w:val="clear" w:color="auto" w:fill="auto"/>
            <w:noWrap/>
            <w:vAlign w:val="bottom"/>
            <w:hideMark/>
          </w:tcPr>
          <w:p w:rsidR="002C513C" w:rsidRPr="002C513C" w:rsidRDefault="002C513C" w:rsidP="002C513C">
            <w:pPr>
              <w:jc w:val="center"/>
              <w:rPr>
                <w:b/>
                <w:bCs/>
                <w:color w:val="000000"/>
                <w:szCs w:val="24"/>
              </w:rPr>
            </w:pPr>
            <w:r w:rsidRPr="002C513C">
              <w:rPr>
                <w:b/>
                <w:bCs/>
                <w:color w:val="000000"/>
                <w:szCs w:val="24"/>
              </w:rPr>
              <w:t>Inside Mouth</w:t>
            </w:r>
          </w:p>
        </w:tc>
        <w:tc>
          <w:tcPr>
            <w:tcW w:w="1297" w:type="dxa"/>
            <w:tcBorders>
              <w:top w:val="nil"/>
              <w:left w:val="nil"/>
              <w:bottom w:val="double" w:sz="6" w:space="0" w:color="auto"/>
              <w:right w:val="nil"/>
            </w:tcBorders>
            <w:shd w:val="clear" w:color="auto" w:fill="auto"/>
            <w:noWrap/>
            <w:vAlign w:val="bottom"/>
            <w:hideMark/>
          </w:tcPr>
          <w:p w:rsidR="002C513C" w:rsidRPr="002C513C" w:rsidRDefault="002C513C" w:rsidP="002C513C">
            <w:pPr>
              <w:jc w:val="center"/>
              <w:rPr>
                <w:b/>
                <w:bCs/>
                <w:color w:val="000000"/>
                <w:szCs w:val="24"/>
              </w:rPr>
            </w:pPr>
            <w:r w:rsidRPr="002C513C">
              <w:rPr>
                <w:b/>
                <w:bCs/>
                <w:color w:val="000000"/>
                <w:szCs w:val="24"/>
              </w:rPr>
              <w:t>Forehead</w:t>
            </w:r>
          </w:p>
        </w:tc>
        <w:tc>
          <w:tcPr>
            <w:tcW w:w="1500" w:type="dxa"/>
            <w:tcBorders>
              <w:top w:val="nil"/>
              <w:left w:val="nil"/>
              <w:bottom w:val="double" w:sz="6" w:space="0" w:color="auto"/>
              <w:right w:val="nil"/>
            </w:tcBorders>
            <w:shd w:val="clear" w:color="auto" w:fill="auto"/>
            <w:noWrap/>
            <w:vAlign w:val="bottom"/>
            <w:hideMark/>
          </w:tcPr>
          <w:p w:rsidR="002C513C" w:rsidRPr="002C513C" w:rsidRDefault="002C513C" w:rsidP="002C513C">
            <w:pPr>
              <w:jc w:val="center"/>
              <w:rPr>
                <w:b/>
                <w:bCs/>
                <w:color w:val="000000"/>
                <w:szCs w:val="24"/>
              </w:rPr>
            </w:pPr>
            <w:r w:rsidRPr="002C513C">
              <w:rPr>
                <w:b/>
                <w:bCs/>
                <w:color w:val="000000"/>
                <w:szCs w:val="24"/>
              </w:rPr>
              <w:t>Back</w:t>
            </w:r>
            <w:r>
              <w:rPr>
                <w:b/>
                <w:bCs/>
                <w:color w:val="000000"/>
                <w:szCs w:val="24"/>
              </w:rPr>
              <w:t xml:space="preserve"> </w:t>
            </w:r>
            <w:r w:rsidRPr="002C513C">
              <w:rPr>
                <w:b/>
                <w:bCs/>
                <w:color w:val="000000"/>
                <w:szCs w:val="24"/>
              </w:rPr>
              <w:t>Hand</w:t>
            </w:r>
          </w:p>
        </w:tc>
        <w:tc>
          <w:tcPr>
            <w:tcW w:w="1500" w:type="dxa"/>
            <w:tcBorders>
              <w:top w:val="nil"/>
              <w:left w:val="nil"/>
              <w:bottom w:val="double" w:sz="6" w:space="0" w:color="auto"/>
              <w:right w:val="nil"/>
            </w:tcBorders>
            <w:shd w:val="clear" w:color="auto" w:fill="auto"/>
            <w:noWrap/>
            <w:vAlign w:val="bottom"/>
            <w:hideMark/>
          </w:tcPr>
          <w:p w:rsidR="002C513C" w:rsidRPr="002C513C" w:rsidRDefault="002C513C" w:rsidP="002C513C">
            <w:pPr>
              <w:jc w:val="center"/>
              <w:rPr>
                <w:b/>
                <w:bCs/>
                <w:color w:val="000000"/>
                <w:szCs w:val="24"/>
              </w:rPr>
            </w:pPr>
            <w:r w:rsidRPr="002C513C">
              <w:rPr>
                <w:b/>
                <w:bCs/>
                <w:color w:val="000000"/>
                <w:szCs w:val="24"/>
              </w:rPr>
              <w:t>Palm</w:t>
            </w:r>
            <w:r>
              <w:rPr>
                <w:b/>
                <w:bCs/>
                <w:color w:val="000000"/>
                <w:szCs w:val="24"/>
              </w:rPr>
              <w:t xml:space="preserve"> </w:t>
            </w:r>
            <w:r w:rsidRPr="002C513C">
              <w:rPr>
                <w:b/>
                <w:bCs/>
                <w:color w:val="000000"/>
                <w:szCs w:val="24"/>
              </w:rPr>
              <w:t>Hand</w:t>
            </w:r>
          </w:p>
        </w:tc>
        <w:tc>
          <w:tcPr>
            <w:tcW w:w="1500" w:type="dxa"/>
            <w:tcBorders>
              <w:top w:val="nil"/>
              <w:left w:val="nil"/>
              <w:bottom w:val="double" w:sz="6" w:space="0" w:color="auto"/>
              <w:right w:val="nil"/>
            </w:tcBorders>
            <w:shd w:val="clear" w:color="auto" w:fill="auto"/>
            <w:noWrap/>
            <w:vAlign w:val="bottom"/>
            <w:hideMark/>
          </w:tcPr>
          <w:p w:rsidR="002C513C" w:rsidRPr="002C513C" w:rsidRDefault="002C513C" w:rsidP="002C513C">
            <w:pPr>
              <w:jc w:val="center"/>
              <w:rPr>
                <w:b/>
                <w:bCs/>
                <w:color w:val="000000"/>
                <w:szCs w:val="24"/>
              </w:rPr>
            </w:pPr>
            <w:r w:rsidRPr="002C513C">
              <w:rPr>
                <w:b/>
                <w:bCs/>
                <w:color w:val="000000"/>
                <w:szCs w:val="24"/>
              </w:rPr>
              <w:t>Thumbnail</w:t>
            </w:r>
          </w:p>
        </w:tc>
      </w:tr>
      <w:tr w:rsidR="002C513C" w:rsidRPr="002C513C" w:rsidTr="002C513C">
        <w:trPr>
          <w:trHeight w:val="390"/>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95.7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91.0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92.1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88.1</w:t>
            </w:r>
          </w:p>
        </w:tc>
      </w:tr>
      <w:tr w:rsidR="002C513C" w:rsidRPr="002C513C" w:rsidTr="002C513C">
        <w:trPr>
          <w:trHeight w:val="37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91.0</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91.4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83.5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83.4</w:t>
            </w:r>
          </w:p>
        </w:tc>
      </w:tr>
      <w:tr w:rsidR="002C513C" w:rsidRPr="002C513C" w:rsidTr="002C513C">
        <w:trPr>
          <w:trHeight w:val="37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88.1</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96.0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81.6</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92.4</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92.4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95.1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91.7</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90.3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93.9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86.3</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95.0</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91.4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92.1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92.3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87.0</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94.4</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94.6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83.0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90.3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77.0</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89.0</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88.1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86.0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87.0</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86.9</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84.2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80.2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84.3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83.2</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85.4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82.9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85.0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81.1</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87.4</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90.5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87.4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90.5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szCs w:val="24"/>
              </w:rPr>
            </w:pPr>
            <w:r w:rsidRPr="002C513C">
              <w:rPr>
                <w:szCs w:val="24"/>
              </w:rPr>
              <w:t>84.3</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93.5</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88.7</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85.2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87.2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81.6</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87.8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85.4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85.2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73.7</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89.9</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84.9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84.2</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79.3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77.1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69.0</w:t>
            </w:r>
          </w:p>
        </w:tc>
      </w:tr>
      <w:tr w:rsidR="002C513C" w:rsidRPr="002C513C" w:rsidTr="002C513C">
        <w:trPr>
          <w:trHeight w:val="315"/>
        </w:trPr>
        <w:tc>
          <w:tcPr>
            <w:tcW w:w="1728"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91.7</w:t>
            </w:r>
          </w:p>
        </w:tc>
        <w:tc>
          <w:tcPr>
            <w:tcW w:w="1297"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88.7</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90.5</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93.5</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81.0</w:t>
            </w:r>
          </w:p>
        </w:tc>
      </w:tr>
      <w:tr w:rsidR="002C513C" w:rsidRPr="002C513C" w:rsidTr="002C513C">
        <w:trPr>
          <w:trHeight w:val="315"/>
        </w:trPr>
        <w:tc>
          <w:tcPr>
            <w:tcW w:w="1728"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99.1</w:t>
            </w:r>
          </w:p>
        </w:tc>
        <w:tc>
          <w:tcPr>
            <w:tcW w:w="1297"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95.7</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82.7</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83.4</w:t>
            </w:r>
          </w:p>
        </w:tc>
        <w:tc>
          <w:tcPr>
            <w:tcW w:w="1500" w:type="dxa"/>
            <w:tcBorders>
              <w:top w:val="nil"/>
              <w:left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67.2</w:t>
            </w:r>
          </w:p>
        </w:tc>
      </w:tr>
      <w:tr w:rsidR="002C513C" w:rsidRPr="002C513C" w:rsidTr="002C513C">
        <w:trPr>
          <w:trHeight w:val="315"/>
        </w:trPr>
        <w:tc>
          <w:tcPr>
            <w:tcW w:w="1728" w:type="dxa"/>
            <w:tcBorders>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97.1</w:t>
            </w:r>
          </w:p>
        </w:tc>
        <w:tc>
          <w:tcPr>
            <w:tcW w:w="1297" w:type="dxa"/>
            <w:tcBorders>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96.2</w:t>
            </w:r>
          </w:p>
        </w:tc>
        <w:tc>
          <w:tcPr>
            <w:tcW w:w="1500" w:type="dxa"/>
            <w:tcBorders>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87.4</w:t>
            </w:r>
          </w:p>
        </w:tc>
        <w:tc>
          <w:tcPr>
            <w:tcW w:w="1500" w:type="dxa"/>
            <w:tcBorders>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91.2</w:t>
            </w:r>
          </w:p>
        </w:tc>
        <w:tc>
          <w:tcPr>
            <w:tcW w:w="1500" w:type="dxa"/>
            <w:tcBorders>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75.5</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93.5</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89.7</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87.2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79.3</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91.9</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89.7</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90.1</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88.3</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92.3</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88.1</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88.8</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89.0</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81.8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78.4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84.9</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89.4</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78.6</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92.8</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88.7</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88.7</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87.8</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94.4</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92.3</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84.5</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89.7</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80.7</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92.1</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88.5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89.2</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76.2</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92.1</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91.7</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78.2</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94.1</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91.9</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92.8</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93.0</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78.4</w:t>
            </w:r>
          </w:p>
        </w:tc>
      </w:tr>
      <w:tr w:rsidR="002C513C" w:rsidRPr="002C513C" w:rsidTr="002C513C">
        <w:trPr>
          <w:trHeight w:val="315"/>
        </w:trPr>
        <w:tc>
          <w:tcPr>
            <w:tcW w:w="1728"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90.2</w:t>
            </w:r>
          </w:p>
        </w:tc>
        <w:tc>
          <w:tcPr>
            <w:tcW w:w="1297"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91.6</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91.5</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92.1</w:t>
            </w:r>
          </w:p>
        </w:tc>
        <w:tc>
          <w:tcPr>
            <w:tcW w:w="1500" w:type="dxa"/>
            <w:tcBorders>
              <w:top w:val="nil"/>
              <w:left w:val="nil"/>
              <w:bottom w:val="nil"/>
              <w:right w:val="nil"/>
            </w:tcBorders>
            <w:shd w:val="clear" w:color="auto" w:fill="auto"/>
            <w:noWrap/>
            <w:vAlign w:val="bottom"/>
            <w:hideMark/>
          </w:tcPr>
          <w:p w:rsidR="002C513C" w:rsidRPr="002C513C" w:rsidRDefault="002C513C" w:rsidP="002C513C">
            <w:pPr>
              <w:jc w:val="center"/>
              <w:rPr>
                <w:color w:val="000000"/>
                <w:szCs w:val="24"/>
              </w:rPr>
            </w:pPr>
            <w:r w:rsidRPr="002C513C">
              <w:rPr>
                <w:color w:val="000000"/>
                <w:szCs w:val="24"/>
              </w:rPr>
              <w:t>81.1</w:t>
            </w:r>
          </w:p>
        </w:tc>
      </w:tr>
    </w:tbl>
    <w:p w:rsidR="002C513C" w:rsidRPr="00535815" w:rsidRDefault="002C513C" w:rsidP="002C513C">
      <w:pPr>
        <w:spacing w:line="360" w:lineRule="auto"/>
      </w:pPr>
    </w:p>
    <w:sectPr w:rsidR="002C513C" w:rsidRPr="00535815" w:rsidSect="0060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mso-wrap-style:square" o:bullet="t">
        <v:imagedata r:id="rId1" o:title=""/>
      </v:shape>
    </w:pict>
  </w:numPicBullet>
  <w:abstractNum w:abstractNumId="0">
    <w:nsid w:val="6B95010B"/>
    <w:multiLevelType w:val="hybridMultilevel"/>
    <w:tmpl w:val="8160D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78"/>
    <w:rsid w:val="0000584E"/>
    <w:rsid w:val="00017E0F"/>
    <w:rsid w:val="000259D9"/>
    <w:rsid w:val="00032324"/>
    <w:rsid w:val="00041339"/>
    <w:rsid w:val="000476AA"/>
    <w:rsid w:val="000738AF"/>
    <w:rsid w:val="0008498B"/>
    <w:rsid w:val="000962BC"/>
    <w:rsid w:val="000971FC"/>
    <w:rsid w:val="000D202F"/>
    <w:rsid w:val="000D4D7F"/>
    <w:rsid w:val="000E577B"/>
    <w:rsid w:val="000E7668"/>
    <w:rsid w:val="000E7B06"/>
    <w:rsid w:val="00102D7F"/>
    <w:rsid w:val="00105297"/>
    <w:rsid w:val="00114F17"/>
    <w:rsid w:val="00133369"/>
    <w:rsid w:val="00134885"/>
    <w:rsid w:val="001355B4"/>
    <w:rsid w:val="00136899"/>
    <w:rsid w:val="001438A4"/>
    <w:rsid w:val="00151469"/>
    <w:rsid w:val="00156793"/>
    <w:rsid w:val="00173E87"/>
    <w:rsid w:val="0018122D"/>
    <w:rsid w:val="0019079B"/>
    <w:rsid w:val="001A661C"/>
    <w:rsid w:val="001F1F19"/>
    <w:rsid w:val="00204D93"/>
    <w:rsid w:val="002108F0"/>
    <w:rsid w:val="002175C8"/>
    <w:rsid w:val="002322CE"/>
    <w:rsid w:val="00234A30"/>
    <w:rsid w:val="002374AD"/>
    <w:rsid w:val="00251141"/>
    <w:rsid w:val="00273A10"/>
    <w:rsid w:val="00292925"/>
    <w:rsid w:val="00297178"/>
    <w:rsid w:val="00297E5F"/>
    <w:rsid w:val="002C513C"/>
    <w:rsid w:val="002F0340"/>
    <w:rsid w:val="00307026"/>
    <w:rsid w:val="003159D9"/>
    <w:rsid w:val="00341C70"/>
    <w:rsid w:val="003736EE"/>
    <w:rsid w:val="00383216"/>
    <w:rsid w:val="003D336D"/>
    <w:rsid w:val="003D4BE1"/>
    <w:rsid w:val="003E107C"/>
    <w:rsid w:val="00412936"/>
    <w:rsid w:val="004675CD"/>
    <w:rsid w:val="00470D6B"/>
    <w:rsid w:val="004A5A39"/>
    <w:rsid w:val="004B5308"/>
    <w:rsid w:val="004B57A5"/>
    <w:rsid w:val="004B70EF"/>
    <w:rsid w:val="004C4D4E"/>
    <w:rsid w:val="004D34DD"/>
    <w:rsid w:val="004E5693"/>
    <w:rsid w:val="0050053C"/>
    <w:rsid w:val="0051325E"/>
    <w:rsid w:val="005135C9"/>
    <w:rsid w:val="00516FFE"/>
    <w:rsid w:val="00535815"/>
    <w:rsid w:val="00544E96"/>
    <w:rsid w:val="00551CEF"/>
    <w:rsid w:val="00553591"/>
    <w:rsid w:val="00556232"/>
    <w:rsid w:val="0055787F"/>
    <w:rsid w:val="00562D98"/>
    <w:rsid w:val="00580E2B"/>
    <w:rsid w:val="0059224B"/>
    <w:rsid w:val="005A7D81"/>
    <w:rsid w:val="005B37BC"/>
    <w:rsid w:val="005C237F"/>
    <w:rsid w:val="005C298E"/>
    <w:rsid w:val="005C7FF6"/>
    <w:rsid w:val="005D224F"/>
    <w:rsid w:val="005F388A"/>
    <w:rsid w:val="005F40AF"/>
    <w:rsid w:val="006008FE"/>
    <w:rsid w:val="00602305"/>
    <w:rsid w:val="0060250D"/>
    <w:rsid w:val="00607981"/>
    <w:rsid w:val="00651F49"/>
    <w:rsid w:val="006608A7"/>
    <w:rsid w:val="006677B9"/>
    <w:rsid w:val="00682B57"/>
    <w:rsid w:val="006A5A88"/>
    <w:rsid w:val="006B2711"/>
    <w:rsid w:val="006B4556"/>
    <w:rsid w:val="006B5EAA"/>
    <w:rsid w:val="006C25F7"/>
    <w:rsid w:val="006C423F"/>
    <w:rsid w:val="006C488D"/>
    <w:rsid w:val="00712BF3"/>
    <w:rsid w:val="00736153"/>
    <w:rsid w:val="007370EE"/>
    <w:rsid w:val="007400FD"/>
    <w:rsid w:val="00757E1E"/>
    <w:rsid w:val="00777AFC"/>
    <w:rsid w:val="007847D0"/>
    <w:rsid w:val="007953A5"/>
    <w:rsid w:val="00795DDD"/>
    <w:rsid w:val="007C0447"/>
    <w:rsid w:val="007C2BFE"/>
    <w:rsid w:val="007D23EF"/>
    <w:rsid w:val="007D73C6"/>
    <w:rsid w:val="007E5A8B"/>
    <w:rsid w:val="007F218C"/>
    <w:rsid w:val="00822FA6"/>
    <w:rsid w:val="00835C7C"/>
    <w:rsid w:val="00841062"/>
    <w:rsid w:val="00847148"/>
    <w:rsid w:val="00857E28"/>
    <w:rsid w:val="00860246"/>
    <w:rsid w:val="00874962"/>
    <w:rsid w:val="00877831"/>
    <w:rsid w:val="00877C8D"/>
    <w:rsid w:val="008807C8"/>
    <w:rsid w:val="008869F6"/>
    <w:rsid w:val="00894741"/>
    <w:rsid w:val="008B0967"/>
    <w:rsid w:val="008B2356"/>
    <w:rsid w:val="008B5F42"/>
    <w:rsid w:val="008D0353"/>
    <w:rsid w:val="008F2E60"/>
    <w:rsid w:val="00906A3A"/>
    <w:rsid w:val="009245D4"/>
    <w:rsid w:val="00933D12"/>
    <w:rsid w:val="00933FE0"/>
    <w:rsid w:val="00944239"/>
    <w:rsid w:val="00981CFA"/>
    <w:rsid w:val="009B2675"/>
    <w:rsid w:val="009B7EF7"/>
    <w:rsid w:val="009D0B26"/>
    <w:rsid w:val="009E23DC"/>
    <w:rsid w:val="009F5A29"/>
    <w:rsid w:val="00A11987"/>
    <w:rsid w:val="00A22ECE"/>
    <w:rsid w:val="00A75B74"/>
    <w:rsid w:val="00A8477C"/>
    <w:rsid w:val="00A9633D"/>
    <w:rsid w:val="00AB54F4"/>
    <w:rsid w:val="00AC3B52"/>
    <w:rsid w:val="00AD255E"/>
    <w:rsid w:val="00B06A41"/>
    <w:rsid w:val="00B2346E"/>
    <w:rsid w:val="00B27A12"/>
    <w:rsid w:val="00B421CA"/>
    <w:rsid w:val="00B473DA"/>
    <w:rsid w:val="00B54489"/>
    <w:rsid w:val="00B60CFD"/>
    <w:rsid w:val="00B8798C"/>
    <w:rsid w:val="00B95204"/>
    <w:rsid w:val="00BA659A"/>
    <w:rsid w:val="00BF4AD0"/>
    <w:rsid w:val="00C07652"/>
    <w:rsid w:val="00C1461B"/>
    <w:rsid w:val="00C17D99"/>
    <w:rsid w:val="00C31602"/>
    <w:rsid w:val="00C37E37"/>
    <w:rsid w:val="00C44980"/>
    <w:rsid w:val="00C5347A"/>
    <w:rsid w:val="00C63892"/>
    <w:rsid w:val="00C73708"/>
    <w:rsid w:val="00CD56E0"/>
    <w:rsid w:val="00CE06ED"/>
    <w:rsid w:val="00CF3B70"/>
    <w:rsid w:val="00D017BE"/>
    <w:rsid w:val="00D1480C"/>
    <w:rsid w:val="00D17561"/>
    <w:rsid w:val="00D20672"/>
    <w:rsid w:val="00D22983"/>
    <w:rsid w:val="00D26BEF"/>
    <w:rsid w:val="00D348CB"/>
    <w:rsid w:val="00D41984"/>
    <w:rsid w:val="00D567BD"/>
    <w:rsid w:val="00D575BB"/>
    <w:rsid w:val="00D71C87"/>
    <w:rsid w:val="00D95FDE"/>
    <w:rsid w:val="00DA45BC"/>
    <w:rsid w:val="00DB03E3"/>
    <w:rsid w:val="00DB0CF0"/>
    <w:rsid w:val="00DC5AD5"/>
    <w:rsid w:val="00DD5577"/>
    <w:rsid w:val="00DD7187"/>
    <w:rsid w:val="00DE7692"/>
    <w:rsid w:val="00DF2673"/>
    <w:rsid w:val="00E2472A"/>
    <w:rsid w:val="00E32C10"/>
    <w:rsid w:val="00E37A73"/>
    <w:rsid w:val="00E44C78"/>
    <w:rsid w:val="00E57669"/>
    <w:rsid w:val="00E60235"/>
    <w:rsid w:val="00E62C8B"/>
    <w:rsid w:val="00E8359F"/>
    <w:rsid w:val="00E866EF"/>
    <w:rsid w:val="00EE28B1"/>
    <w:rsid w:val="00EF4AC2"/>
    <w:rsid w:val="00F44ABB"/>
    <w:rsid w:val="00F5798C"/>
    <w:rsid w:val="00F72F8E"/>
    <w:rsid w:val="00F92EA5"/>
    <w:rsid w:val="00F966C6"/>
    <w:rsid w:val="00FB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78"/>
    <w:rPr>
      <w:rFonts w:eastAsia="Times New Roman"/>
      <w:szCs w:val="22"/>
    </w:rPr>
  </w:style>
  <w:style w:type="paragraph" w:styleId="Heading3">
    <w:name w:val="heading 3"/>
    <w:basedOn w:val="Normal"/>
    <w:next w:val="Normal"/>
    <w:link w:val="Heading3Char"/>
    <w:uiPriority w:val="9"/>
    <w:semiHidden/>
    <w:unhideWhenUsed/>
    <w:qFormat/>
    <w:rsid w:val="00EF4A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F4A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4AC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02305"/>
    <w:pPr>
      <w:keepNext/>
      <w:autoSpaceDE w:val="0"/>
      <w:autoSpaceDN w:val="0"/>
      <w:adjustRightInd w:val="0"/>
      <w:outlineLvl w:val="6"/>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178"/>
    <w:pPr>
      <w:jc w:val="center"/>
    </w:pPr>
    <w:rPr>
      <w:rFonts w:ascii="Arial Black" w:hAnsi="Arial Black"/>
      <w:sz w:val="32"/>
      <w:szCs w:val="36"/>
    </w:rPr>
  </w:style>
  <w:style w:type="character" w:customStyle="1" w:styleId="TitleChar">
    <w:name w:val="Title Char"/>
    <w:basedOn w:val="DefaultParagraphFont"/>
    <w:link w:val="Title"/>
    <w:rsid w:val="00297178"/>
    <w:rPr>
      <w:rFonts w:ascii="Arial Black" w:eastAsia="Times New Roman" w:hAnsi="Arial Black"/>
      <w:sz w:val="32"/>
      <w:szCs w:val="36"/>
    </w:rPr>
  </w:style>
  <w:style w:type="paragraph" w:customStyle="1" w:styleId="ITTParagraph">
    <w:name w:val="ITT Paragraph"/>
    <w:basedOn w:val="Normal"/>
    <w:qFormat/>
    <w:rsid w:val="00297178"/>
    <w:pPr>
      <w:autoSpaceDE w:val="0"/>
      <w:autoSpaceDN w:val="0"/>
      <w:adjustRightInd w:val="0"/>
      <w:spacing w:before="120"/>
    </w:pPr>
    <w:rPr>
      <w:rFonts w:eastAsia="Calibri"/>
      <w:szCs w:val="23"/>
    </w:rPr>
  </w:style>
  <w:style w:type="paragraph" w:styleId="PlainText">
    <w:name w:val="Plain Text"/>
    <w:basedOn w:val="Normal"/>
    <w:link w:val="PlainTextChar"/>
    <w:rsid w:val="00602305"/>
    <w:rPr>
      <w:rFonts w:ascii="Courier New" w:hAnsi="Courier New" w:cs="Courier New"/>
      <w:sz w:val="20"/>
      <w:szCs w:val="20"/>
    </w:rPr>
  </w:style>
  <w:style w:type="character" w:customStyle="1" w:styleId="PlainTextChar">
    <w:name w:val="Plain Text Char"/>
    <w:basedOn w:val="DefaultParagraphFont"/>
    <w:link w:val="PlainText"/>
    <w:rsid w:val="00602305"/>
    <w:rPr>
      <w:rFonts w:ascii="Courier New" w:eastAsia="Times New Roman" w:hAnsi="Courier New" w:cs="Courier New"/>
      <w:sz w:val="20"/>
      <w:szCs w:val="20"/>
    </w:rPr>
  </w:style>
  <w:style w:type="character" w:customStyle="1" w:styleId="Heading7Char">
    <w:name w:val="Heading 7 Char"/>
    <w:basedOn w:val="DefaultParagraphFont"/>
    <w:link w:val="Heading7"/>
    <w:rsid w:val="00602305"/>
    <w:rPr>
      <w:rFonts w:eastAsia="Times New Roman"/>
      <w:color w:val="000000"/>
      <w:sz w:val="32"/>
      <w:szCs w:val="32"/>
    </w:rPr>
  </w:style>
  <w:style w:type="paragraph" w:styleId="BodyText">
    <w:name w:val="Body Text"/>
    <w:basedOn w:val="Normal"/>
    <w:link w:val="BodyTextChar"/>
    <w:semiHidden/>
    <w:rsid w:val="00602305"/>
    <w:pPr>
      <w:autoSpaceDE w:val="0"/>
      <w:autoSpaceDN w:val="0"/>
      <w:adjustRightInd w:val="0"/>
    </w:pPr>
    <w:rPr>
      <w:color w:val="000000"/>
      <w:sz w:val="23"/>
      <w:szCs w:val="23"/>
    </w:rPr>
  </w:style>
  <w:style w:type="character" w:customStyle="1" w:styleId="BodyTextChar">
    <w:name w:val="Body Text Char"/>
    <w:basedOn w:val="DefaultParagraphFont"/>
    <w:link w:val="BodyText"/>
    <w:semiHidden/>
    <w:rsid w:val="00602305"/>
    <w:rPr>
      <w:rFonts w:eastAsia="Times New Roman"/>
      <w:color w:val="000000"/>
      <w:sz w:val="23"/>
      <w:szCs w:val="23"/>
    </w:rPr>
  </w:style>
  <w:style w:type="character" w:styleId="Hyperlink">
    <w:name w:val="Hyperlink"/>
    <w:basedOn w:val="DefaultParagraphFont"/>
    <w:semiHidden/>
    <w:rsid w:val="00602305"/>
    <w:rPr>
      <w:color w:val="0000FF"/>
      <w:u w:val="single"/>
    </w:rPr>
  </w:style>
  <w:style w:type="paragraph" w:styleId="BodyTextIndent">
    <w:name w:val="Body Text Indent"/>
    <w:basedOn w:val="Normal"/>
    <w:link w:val="BodyTextIndentChar"/>
    <w:uiPriority w:val="99"/>
    <w:semiHidden/>
    <w:unhideWhenUsed/>
    <w:rsid w:val="00602305"/>
    <w:pPr>
      <w:spacing w:after="120"/>
      <w:ind w:left="360"/>
    </w:pPr>
  </w:style>
  <w:style w:type="character" w:customStyle="1" w:styleId="BodyTextIndentChar">
    <w:name w:val="Body Text Indent Char"/>
    <w:basedOn w:val="DefaultParagraphFont"/>
    <w:link w:val="BodyTextIndent"/>
    <w:uiPriority w:val="99"/>
    <w:semiHidden/>
    <w:rsid w:val="00602305"/>
    <w:rPr>
      <w:rFonts w:eastAsia="Times New Roman"/>
      <w:szCs w:val="22"/>
    </w:rPr>
  </w:style>
  <w:style w:type="paragraph" w:customStyle="1" w:styleId="Default">
    <w:name w:val="Default"/>
    <w:rsid w:val="00602305"/>
    <w:pPr>
      <w:autoSpaceDE w:val="0"/>
      <w:autoSpaceDN w:val="0"/>
      <w:adjustRightInd w:val="0"/>
    </w:pPr>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semiHidden/>
    <w:rsid w:val="00EF4AC2"/>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EF4AC2"/>
    <w:rPr>
      <w:rFonts w:asciiTheme="majorHAnsi" w:eastAsiaTheme="majorEastAsia" w:hAnsiTheme="majorHAnsi" w:cstheme="majorBidi"/>
      <w:color w:val="243F60" w:themeColor="accent1" w:themeShade="7F"/>
      <w:szCs w:val="22"/>
    </w:rPr>
  </w:style>
  <w:style w:type="character" w:customStyle="1" w:styleId="Heading3Char">
    <w:name w:val="Heading 3 Char"/>
    <w:basedOn w:val="DefaultParagraphFont"/>
    <w:link w:val="Heading3"/>
    <w:uiPriority w:val="9"/>
    <w:semiHidden/>
    <w:rsid w:val="00EF4AC2"/>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6A5A88"/>
    <w:rPr>
      <w:rFonts w:ascii="Tahoma" w:hAnsi="Tahoma" w:cs="Tahoma"/>
      <w:sz w:val="16"/>
      <w:szCs w:val="16"/>
    </w:rPr>
  </w:style>
  <w:style w:type="character" w:customStyle="1" w:styleId="BalloonTextChar">
    <w:name w:val="Balloon Text Char"/>
    <w:basedOn w:val="DefaultParagraphFont"/>
    <w:link w:val="BalloonText"/>
    <w:uiPriority w:val="99"/>
    <w:semiHidden/>
    <w:rsid w:val="006A5A88"/>
    <w:rPr>
      <w:rFonts w:ascii="Tahoma" w:eastAsia="Times New Roman" w:hAnsi="Tahoma" w:cs="Tahoma"/>
      <w:sz w:val="16"/>
      <w:szCs w:val="16"/>
    </w:rPr>
  </w:style>
  <w:style w:type="table" w:styleId="TableGrid">
    <w:name w:val="Table Grid"/>
    <w:basedOn w:val="TableNormal"/>
    <w:uiPriority w:val="59"/>
    <w:rsid w:val="000E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87F"/>
    <w:pPr>
      <w:ind w:left="720"/>
      <w:contextualSpacing/>
    </w:pPr>
  </w:style>
  <w:style w:type="paragraph" w:customStyle="1" w:styleId="bodybold">
    <w:name w:val="body bold"/>
    <w:basedOn w:val="Normal"/>
    <w:rsid w:val="00E8359F"/>
    <w:pPr>
      <w:spacing w:line="360" w:lineRule="auto"/>
    </w:pPr>
    <w:rPr>
      <w:b/>
      <w:sz w:val="20"/>
      <w:szCs w:val="20"/>
    </w:rPr>
  </w:style>
  <w:style w:type="paragraph" w:styleId="NormalWeb">
    <w:name w:val="Normal (Web)"/>
    <w:basedOn w:val="Normal"/>
    <w:uiPriority w:val="99"/>
    <w:semiHidden/>
    <w:unhideWhenUsed/>
    <w:rsid w:val="009B7EF7"/>
    <w:pPr>
      <w:spacing w:before="100" w:beforeAutospacing="1" w:after="100" w:afterAutospacing="1"/>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78"/>
    <w:rPr>
      <w:rFonts w:eastAsia="Times New Roman"/>
      <w:szCs w:val="22"/>
    </w:rPr>
  </w:style>
  <w:style w:type="paragraph" w:styleId="Heading3">
    <w:name w:val="heading 3"/>
    <w:basedOn w:val="Normal"/>
    <w:next w:val="Normal"/>
    <w:link w:val="Heading3Char"/>
    <w:uiPriority w:val="9"/>
    <w:semiHidden/>
    <w:unhideWhenUsed/>
    <w:qFormat/>
    <w:rsid w:val="00EF4A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F4A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4AC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02305"/>
    <w:pPr>
      <w:keepNext/>
      <w:autoSpaceDE w:val="0"/>
      <w:autoSpaceDN w:val="0"/>
      <w:adjustRightInd w:val="0"/>
      <w:outlineLvl w:val="6"/>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178"/>
    <w:pPr>
      <w:jc w:val="center"/>
    </w:pPr>
    <w:rPr>
      <w:rFonts w:ascii="Arial Black" w:hAnsi="Arial Black"/>
      <w:sz w:val="32"/>
      <w:szCs w:val="36"/>
    </w:rPr>
  </w:style>
  <w:style w:type="character" w:customStyle="1" w:styleId="TitleChar">
    <w:name w:val="Title Char"/>
    <w:basedOn w:val="DefaultParagraphFont"/>
    <w:link w:val="Title"/>
    <w:rsid w:val="00297178"/>
    <w:rPr>
      <w:rFonts w:ascii="Arial Black" w:eastAsia="Times New Roman" w:hAnsi="Arial Black"/>
      <w:sz w:val="32"/>
      <w:szCs w:val="36"/>
    </w:rPr>
  </w:style>
  <w:style w:type="paragraph" w:customStyle="1" w:styleId="ITTParagraph">
    <w:name w:val="ITT Paragraph"/>
    <w:basedOn w:val="Normal"/>
    <w:qFormat/>
    <w:rsid w:val="00297178"/>
    <w:pPr>
      <w:autoSpaceDE w:val="0"/>
      <w:autoSpaceDN w:val="0"/>
      <w:adjustRightInd w:val="0"/>
      <w:spacing w:before="120"/>
    </w:pPr>
    <w:rPr>
      <w:rFonts w:eastAsia="Calibri"/>
      <w:szCs w:val="23"/>
    </w:rPr>
  </w:style>
  <w:style w:type="paragraph" w:styleId="PlainText">
    <w:name w:val="Plain Text"/>
    <w:basedOn w:val="Normal"/>
    <w:link w:val="PlainTextChar"/>
    <w:rsid w:val="00602305"/>
    <w:rPr>
      <w:rFonts w:ascii="Courier New" w:hAnsi="Courier New" w:cs="Courier New"/>
      <w:sz w:val="20"/>
      <w:szCs w:val="20"/>
    </w:rPr>
  </w:style>
  <w:style w:type="character" w:customStyle="1" w:styleId="PlainTextChar">
    <w:name w:val="Plain Text Char"/>
    <w:basedOn w:val="DefaultParagraphFont"/>
    <w:link w:val="PlainText"/>
    <w:rsid w:val="00602305"/>
    <w:rPr>
      <w:rFonts w:ascii="Courier New" w:eastAsia="Times New Roman" w:hAnsi="Courier New" w:cs="Courier New"/>
      <w:sz w:val="20"/>
      <w:szCs w:val="20"/>
    </w:rPr>
  </w:style>
  <w:style w:type="character" w:customStyle="1" w:styleId="Heading7Char">
    <w:name w:val="Heading 7 Char"/>
    <w:basedOn w:val="DefaultParagraphFont"/>
    <w:link w:val="Heading7"/>
    <w:rsid w:val="00602305"/>
    <w:rPr>
      <w:rFonts w:eastAsia="Times New Roman"/>
      <w:color w:val="000000"/>
      <w:sz w:val="32"/>
      <w:szCs w:val="32"/>
    </w:rPr>
  </w:style>
  <w:style w:type="paragraph" w:styleId="BodyText">
    <w:name w:val="Body Text"/>
    <w:basedOn w:val="Normal"/>
    <w:link w:val="BodyTextChar"/>
    <w:semiHidden/>
    <w:rsid w:val="00602305"/>
    <w:pPr>
      <w:autoSpaceDE w:val="0"/>
      <w:autoSpaceDN w:val="0"/>
      <w:adjustRightInd w:val="0"/>
    </w:pPr>
    <w:rPr>
      <w:color w:val="000000"/>
      <w:sz w:val="23"/>
      <w:szCs w:val="23"/>
    </w:rPr>
  </w:style>
  <w:style w:type="character" w:customStyle="1" w:styleId="BodyTextChar">
    <w:name w:val="Body Text Char"/>
    <w:basedOn w:val="DefaultParagraphFont"/>
    <w:link w:val="BodyText"/>
    <w:semiHidden/>
    <w:rsid w:val="00602305"/>
    <w:rPr>
      <w:rFonts w:eastAsia="Times New Roman"/>
      <w:color w:val="000000"/>
      <w:sz w:val="23"/>
      <w:szCs w:val="23"/>
    </w:rPr>
  </w:style>
  <w:style w:type="character" w:styleId="Hyperlink">
    <w:name w:val="Hyperlink"/>
    <w:basedOn w:val="DefaultParagraphFont"/>
    <w:semiHidden/>
    <w:rsid w:val="00602305"/>
    <w:rPr>
      <w:color w:val="0000FF"/>
      <w:u w:val="single"/>
    </w:rPr>
  </w:style>
  <w:style w:type="paragraph" w:styleId="BodyTextIndent">
    <w:name w:val="Body Text Indent"/>
    <w:basedOn w:val="Normal"/>
    <w:link w:val="BodyTextIndentChar"/>
    <w:uiPriority w:val="99"/>
    <w:semiHidden/>
    <w:unhideWhenUsed/>
    <w:rsid w:val="00602305"/>
    <w:pPr>
      <w:spacing w:after="120"/>
      <w:ind w:left="360"/>
    </w:pPr>
  </w:style>
  <w:style w:type="character" w:customStyle="1" w:styleId="BodyTextIndentChar">
    <w:name w:val="Body Text Indent Char"/>
    <w:basedOn w:val="DefaultParagraphFont"/>
    <w:link w:val="BodyTextIndent"/>
    <w:uiPriority w:val="99"/>
    <w:semiHidden/>
    <w:rsid w:val="00602305"/>
    <w:rPr>
      <w:rFonts w:eastAsia="Times New Roman"/>
      <w:szCs w:val="22"/>
    </w:rPr>
  </w:style>
  <w:style w:type="paragraph" w:customStyle="1" w:styleId="Default">
    <w:name w:val="Default"/>
    <w:rsid w:val="00602305"/>
    <w:pPr>
      <w:autoSpaceDE w:val="0"/>
      <w:autoSpaceDN w:val="0"/>
      <w:adjustRightInd w:val="0"/>
    </w:pPr>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semiHidden/>
    <w:rsid w:val="00EF4AC2"/>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EF4AC2"/>
    <w:rPr>
      <w:rFonts w:asciiTheme="majorHAnsi" w:eastAsiaTheme="majorEastAsia" w:hAnsiTheme="majorHAnsi" w:cstheme="majorBidi"/>
      <w:color w:val="243F60" w:themeColor="accent1" w:themeShade="7F"/>
      <w:szCs w:val="22"/>
    </w:rPr>
  </w:style>
  <w:style w:type="character" w:customStyle="1" w:styleId="Heading3Char">
    <w:name w:val="Heading 3 Char"/>
    <w:basedOn w:val="DefaultParagraphFont"/>
    <w:link w:val="Heading3"/>
    <w:uiPriority w:val="9"/>
    <w:semiHidden/>
    <w:rsid w:val="00EF4AC2"/>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6A5A88"/>
    <w:rPr>
      <w:rFonts w:ascii="Tahoma" w:hAnsi="Tahoma" w:cs="Tahoma"/>
      <w:sz w:val="16"/>
      <w:szCs w:val="16"/>
    </w:rPr>
  </w:style>
  <w:style w:type="character" w:customStyle="1" w:styleId="BalloonTextChar">
    <w:name w:val="Balloon Text Char"/>
    <w:basedOn w:val="DefaultParagraphFont"/>
    <w:link w:val="BalloonText"/>
    <w:uiPriority w:val="99"/>
    <w:semiHidden/>
    <w:rsid w:val="006A5A88"/>
    <w:rPr>
      <w:rFonts w:ascii="Tahoma" w:eastAsia="Times New Roman" w:hAnsi="Tahoma" w:cs="Tahoma"/>
      <w:sz w:val="16"/>
      <w:szCs w:val="16"/>
    </w:rPr>
  </w:style>
  <w:style w:type="table" w:styleId="TableGrid">
    <w:name w:val="Table Grid"/>
    <w:basedOn w:val="TableNormal"/>
    <w:uiPriority w:val="59"/>
    <w:rsid w:val="000E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87F"/>
    <w:pPr>
      <w:ind w:left="720"/>
      <w:contextualSpacing/>
    </w:pPr>
  </w:style>
  <w:style w:type="paragraph" w:customStyle="1" w:styleId="bodybold">
    <w:name w:val="body bold"/>
    <w:basedOn w:val="Normal"/>
    <w:rsid w:val="00E8359F"/>
    <w:pPr>
      <w:spacing w:line="360" w:lineRule="auto"/>
    </w:pPr>
    <w:rPr>
      <w:b/>
      <w:sz w:val="20"/>
      <w:szCs w:val="20"/>
    </w:rPr>
  </w:style>
  <w:style w:type="paragraph" w:styleId="NormalWeb">
    <w:name w:val="Normal (Web)"/>
    <w:basedOn w:val="Normal"/>
    <w:uiPriority w:val="99"/>
    <w:semiHidden/>
    <w:unhideWhenUsed/>
    <w:rsid w:val="009B7EF7"/>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5986">
      <w:bodyDiv w:val="1"/>
      <w:marLeft w:val="0"/>
      <w:marRight w:val="0"/>
      <w:marTop w:val="0"/>
      <w:marBottom w:val="0"/>
      <w:divBdr>
        <w:top w:val="none" w:sz="0" w:space="0" w:color="auto"/>
        <w:left w:val="none" w:sz="0" w:space="0" w:color="auto"/>
        <w:bottom w:val="none" w:sz="0" w:space="0" w:color="auto"/>
        <w:right w:val="none" w:sz="0" w:space="0" w:color="auto"/>
      </w:divBdr>
    </w:div>
    <w:div w:id="225145461">
      <w:bodyDiv w:val="1"/>
      <w:marLeft w:val="0"/>
      <w:marRight w:val="0"/>
      <w:marTop w:val="0"/>
      <w:marBottom w:val="0"/>
      <w:divBdr>
        <w:top w:val="none" w:sz="0" w:space="0" w:color="auto"/>
        <w:left w:val="none" w:sz="0" w:space="0" w:color="auto"/>
        <w:bottom w:val="none" w:sz="0" w:space="0" w:color="auto"/>
        <w:right w:val="none" w:sz="0" w:space="0" w:color="auto"/>
      </w:divBdr>
    </w:div>
    <w:div w:id="239828363">
      <w:bodyDiv w:val="1"/>
      <w:marLeft w:val="0"/>
      <w:marRight w:val="0"/>
      <w:marTop w:val="0"/>
      <w:marBottom w:val="0"/>
      <w:divBdr>
        <w:top w:val="none" w:sz="0" w:space="0" w:color="auto"/>
        <w:left w:val="none" w:sz="0" w:space="0" w:color="auto"/>
        <w:bottom w:val="none" w:sz="0" w:space="0" w:color="auto"/>
        <w:right w:val="none" w:sz="0" w:space="0" w:color="auto"/>
      </w:divBdr>
    </w:div>
    <w:div w:id="308049765">
      <w:bodyDiv w:val="1"/>
      <w:marLeft w:val="0"/>
      <w:marRight w:val="0"/>
      <w:marTop w:val="0"/>
      <w:marBottom w:val="0"/>
      <w:divBdr>
        <w:top w:val="none" w:sz="0" w:space="0" w:color="auto"/>
        <w:left w:val="none" w:sz="0" w:space="0" w:color="auto"/>
        <w:bottom w:val="none" w:sz="0" w:space="0" w:color="auto"/>
        <w:right w:val="none" w:sz="0" w:space="0" w:color="auto"/>
      </w:divBdr>
    </w:div>
    <w:div w:id="379939053">
      <w:bodyDiv w:val="1"/>
      <w:marLeft w:val="0"/>
      <w:marRight w:val="0"/>
      <w:marTop w:val="0"/>
      <w:marBottom w:val="0"/>
      <w:divBdr>
        <w:top w:val="none" w:sz="0" w:space="0" w:color="auto"/>
        <w:left w:val="none" w:sz="0" w:space="0" w:color="auto"/>
        <w:bottom w:val="none" w:sz="0" w:space="0" w:color="auto"/>
        <w:right w:val="none" w:sz="0" w:space="0" w:color="auto"/>
      </w:divBdr>
    </w:div>
    <w:div w:id="472481592">
      <w:bodyDiv w:val="1"/>
      <w:marLeft w:val="0"/>
      <w:marRight w:val="0"/>
      <w:marTop w:val="0"/>
      <w:marBottom w:val="0"/>
      <w:divBdr>
        <w:top w:val="none" w:sz="0" w:space="0" w:color="auto"/>
        <w:left w:val="none" w:sz="0" w:space="0" w:color="auto"/>
        <w:bottom w:val="none" w:sz="0" w:space="0" w:color="auto"/>
        <w:right w:val="none" w:sz="0" w:space="0" w:color="auto"/>
      </w:divBdr>
    </w:div>
    <w:div w:id="531726270">
      <w:bodyDiv w:val="1"/>
      <w:marLeft w:val="0"/>
      <w:marRight w:val="0"/>
      <w:marTop w:val="0"/>
      <w:marBottom w:val="0"/>
      <w:divBdr>
        <w:top w:val="none" w:sz="0" w:space="0" w:color="auto"/>
        <w:left w:val="none" w:sz="0" w:space="0" w:color="auto"/>
        <w:bottom w:val="none" w:sz="0" w:space="0" w:color="auto"/>
        <w:right w:val="none" w:sz="0" w:space="0" w:color="auto"/>
      </w:divBdr>
    </w:div>
    <w:div w:id="585455830">
      <w:bodyDiv w:val="1"/>
      <w:marLeft w:val="0"/>
      <w:marRight w:val="0"/>
      <w:marTop w:val="0"/>
      <w:marBottom w:val="0"/>
      <w:divBdr>
        <w:top w:val="none" w:sz="0" w:space="0" w:color="auto"/>
        <w:left w:val="none" w:sz="0" w:space="0" w:color="auto"/>
        <w:bottom w:val="none" w:sz="0" w:space="0" w:color="auto"/>
        <w:right w:val="none" w:sz="0" w:space="0" w:color="auto"/>
      </w:divBdr>
    </w:div>
    <w:div w:id="642929076">
      <w:bodyDiv w:val="1"/>
      <w:marLeft w:val="0"/>
      <w:marRight w:val="0"/>
      <w:marTop w:val="0"/>
      <w:marBottom w:val="0"/>
      <w:divBdr>
        <w:top w:val="none" w:sz="0" w:space="0" w:color="auto"/>
        <w:left w:val="none" w:sz="0" w:space="0" w:color="auto"/>
        <w:bottom w:val="none" w:sz="0" w:space="0" w:color="auto"/>
        <w:right w:val="none" w:sz="0" w:space="0" w:color="auto"/>
      </w:divBdr>
    </w:div>
    <w:div w:id="718014412">
      <w:bodyDiv w:val="1"/>
      <w:marLeft w:val="0"/>
      <w:marRight w:val="0"/>
      <w:marTop w:val="0"/>
      <w:marBottom w:val="0"/>
      <w:divBdr>
        <w:top w:val="none" w:sz="0" w:space="0" w:color="auto"/>
        <w:left w:val="none" w:sz="0" w:space="0" w:color="auto"/>
        <w:bottom w:val="none" w:sz="0" w:space="0" w:color="auto"/>
        <w:right w:val="none" w:sz="0" w:space="0" w:color="auto"/>
      </w:divBdr>
    </w:div>
    <w:div w:id="761491801">
      <w:bodyDiv w:val="1"/>
      <w:marLeft w:val="0"/>
      <w:marRight w:val="0"/>
      <w:marTop w:val="0"/>
      <w:marBottom w:val="0"/>
      <w:divBdr>
        <w:top w:val="none" w:sz="0" w:space="0" w:color="auto"/>
        <w:left w:val="none" w:sz="0" w:space="0" w:color="auto"/>
        <w:bottom w:val="none" w:sz="0" w:space="0" w:color="auto"/>
        <w:right w:val="none" w:sz="0" w:space="0" w:color="auto"/>
      </w:divBdr>
    </w:div>
    <w:div w:id="775253459">
      <w:bodyDiv w:val="1"/>
      <w:marLeft w:val="0"/>
      <w:marRight w:val="0"/>
      <w:marTop w:val="0"/>
      <w:marBottom w:val="0"/>
      <w:divBdr>
        <w:top w:val="none" w:sz="0" w:space="0" w:color="auto"/>
        <w:left w:val="none" w:sz="0" w:space="0" w:color="auto"/>
        <w:bottom w:val="none" w:sz="0" w:space="0" w:color="auto"/>
        <w:right w:val="none" w:sz="0" w:space="0" w:color="auto"/>
      </w:divBdr>
    </w:div>
    <w:div w:id="792333567">
      <w:bodyDiv w:val="1"/>
      <w:marLeft w:val="0"/>
      <w:marRight w:val="0"/>
      <w:marTop w:val="0"/>
      <w:marBottom w:val="0"/>
      <w:divBdr>
        <w:top w:val="none" w:sz="0" w:space="0" w:color="auto"/>
        <w:left w:val="none" w:sz="0" w:space="0" w:color="auto"/>
        <w:bottom w:val="none" w:sz="0" w:space="0" w:color="auto"/>
        <w:right w:val="none" w:sz="0" w:space="0" w:color="auto"/>
      </w:divBdr>
    </w:div>
    <w:div w:id="823274695">
      <w:bodyDiv w:val="1"/>
      <w:marLeft w:val="0"/>
      <w:marRight w:val="0"/>
      <w:marTop w:val="0"/>
      <w:marBottom w:val="0"/>
      <w:divBdr>
        <w:top w:val="none" w:sz="0" w:space="0" w:color="auto"/>
        <w:left w:val="none" w:sz="0" w:space="0" w:color="auto"/>
        <w:bottom w:val="none" w:sz="0" w:space="0" w:color="auto"/>
        <w:right w:val="none" w:sz="0" w:space="0" w:color="auto"/>
      </w:divBdr>
    </w:div>
    <w:div w:id="972249709">
      <w:bodyDiv w:val="1"/>
      <w:marLeft w:val="0"/>
      <w:marRight w:val="0"/>
      <w:marTop w:val="0"/>
      <w:marBottom w:val="0"/>
      <w:divBdr>
        <w:top w:val="none" w:sz="0" w:space="0" w:color="auto"/>
        <w:left w:val="none" w:sz="0" w:space="0" w:color="auto"/>
        <w:bottom w:val="none" w:sz="0" w:space="0" w:color="auto"/>
        <w:right w:val="none" w:sz="0" w:space="0" w:color="auto"/>
      </w:divBdr>
    </w:div>
    <w:div w:id="989753267">
      <w:bodyDiv w:val="1"/>
      <w:marLeft w:val="0"/>
      <w:marRight w:val="0"/>
      <w:marTop w:val="0"/>
      <w:marBottom w:val="0"/>
      <w:divBdr>
        <w:top w:val="none" w:sz="0" w:space="0" w:color="auto"/>
        <w:left w:val="none" w:sz="0" w:space="0" w:color="auto"/>
        <w:bottom w:val="none" w:sz="0" w:space="0" w:color="auto"/>
        <w:right w:val="none" w:sz="0" w:space="0" w:color="auto"/>
      </w:divBdr>
    </w:div>
    <w:div w:id="1069963455">
      <w:bodyDiv w:val="1"/>
      <w:marLeft w:val="0"/>
      <w:marRight w:val="0"/>
      <w:marTop w:val="0"/>
      <w:marBottom w:val="0"/>
      <w:divBdr>
        <w:top w:val="none" w:sz="0" w:space="0" w:color="auto"/>
        <w:left w:val="none" w:sz="0" w:space="0" w:color="auto"/>
        <w:bottom w:val="none" w:sz="0" w:space="0" w:color="auto"/>
        <w:right w:val="none" w:sz="0" w:space="0" w:color="auto"/>
      </w:divBdr>
    </w:div>
    <w:div w:id="1118989226">
      <w:bodyDiv w:val="1"/>
      <w:marLeft w:val="0"/>
      <w:marRight w:val="0"/>
      <w:marTop w:val="0"/>
      <w:marBottom w:val="0"/>
      <w:divBdr>
        <w:top w:val="none" w:sz="0" w:space="0" w:color="auto"/>
        <w:left w:val="none" w:sz="0" w:space="0" w:color="auto"/>
        <w:bottom w:val="none" w:sz="0" w:space="0" w:color="auto"/>
        <w:right w:val="none" w:sz="0" w:space="0" w:color="auto"/>
      </w:divBdr>
    </w:div>
    <w:div w:id="1154298047">
      <w:bodyDiv w:val="1"/>
      <w:marLeft w:val="0"/>
      <w:marRight w:val="0"/>
      <w:marTop w:val="0"/>
      <w:marBottom w:val="0"/>
      <w:divBdr>
        <w:top w:val="none" w:sz="0" w:space="0" w:color="auto"/>
        <w:left w:val="none" w:sz="0" w:space="0" w:color="auto"/>
        <w:bottom w:val="none" w:sz="0" w:space="0" w:color="auto"/>
        <w:right w:val="none" w:sz="0" w:space="0" w:color="auto"/>
      </w:divBdr>
    </w:div>
    <w:div w:id="1158769046">
      <w:bodyDiv w:val="1"/>
      <w:marLeft w:val="0"/>
      <w:marRight w:val="0"/>
      <w:marTop w:val="0"/>
      <w:marBottom w:val="0"/>
      <w:divBdr>
        <w:top w:val="none" w:sz="0" w:space="0" w:color="auto"/>
        <w:left w:val="none" w:sz="0" w:space="0" w:color="auto"/>
        <w:bottom w:val="none" w:sz="0" w:space="0" w:color="auto"/>
        <w:right w:val="none" w:sz="0" w:space="0" w:color="auto"/>
      </w:divBdr>
    </w:div>
    <w:div w:id="1245912923">
      <w:bodyDiv w:val="1"/>
      <w:marLeft w:val="0"/>
      <w:marRight w:val="0"/>
      <w:marTop w:val="0"/>
      <w:marBottom w:val="0"/>
      <w:divBdr>
        <w:top w:val="none" w:sz="0" w:space="0" w:color="auto"/>
        <w:left w:val="none" w:sz="0" w:space="0" w:color="auto"/>
        <w:bottom w:val="none" w:sz="0" w:space="0" w:color="auto"/>
        <w:right w:val="none" w:sz="0" w:space="0" w:color="auto"/>
      </w:divBdr>
    </w:div>
    <w:div w:id="1331132337">
      <w:bodyDiv w:val="1"/>
      <w:marLeft w:val="0"/>
      <w:marRight w:val="0"/>
      <w:marTop w:val="0"/>
      <w:marBottom w:val="0"/>
      <w:divBdr>
        <w:top w:val="none" w:sz="0" w:space="0" w:color="auto"/>
        <w:left w:val="none" w:sz="0" w:space="0" w:color="auto"/>
        <w:bottom w:val="none" w:sz="0" w:space="0" w:color="auto"/>
        <w:right w:val="none" w:sz="0" w:space="0" w:color="auto"/>
      </w:divBdr>
    </w:div>
    <w:div w:id="1400521283">
      <w:bodyDiv w:val="1"/>
      <w:marLeft w:val="0"/>
      <w:marRight w:val="0"/>
      <w:marTop w:val="0"/>
      <w:marBottom w:val="0"/>
      <w:divBdr>
        <w:top w:val="none" w:sz="0" w:space="0" w:color="auto"/>
        <w:left w:val="none" w:sz="0" w:space="0" w:color="auto"/>
        <w:bottom w:val="none" w:sz="0" w:space="0" w:color="auto"/>
        <w:right w:val="none" w:sz="0" w:space="0" w:color="auto"/>
      </w:divBdr>
    </w:div>
    <w:div w:id="1582913228">
      <w:bodyDiv w:val="1"/>
      <w:marLeft w:val="0"/>
      <w:marRight w:val="0"/>
      <w:marTop w:val="0"/>
      <w:marBottom w:val="0"/>
      <w:divBdr>
        <w:top w:val="none" w:sz="0" w:space="0" w:color="auto"/>
        <w:left w:val="none" w:sz="0" w:space="0" w:color="auto"/>
        <w:bottom w:val="none" w:sz="0" w:space="0" w:color="auto"/>
        <w:right w:val="none" w:sz="0" w:space="0" w:color="auto"/>
      </w:divBdr>
    </w:div>
    <w:div w:id="1589391230">
      <w:bodyDiv w:val="1"/>
      <w:marLeft w:val="0"/>
      <w:marRight w:val="0"/>
      <w:marTop w:val="0"/>
      <w:marBottom w:val="0"/>
      <w:divBdr>
        <w:top w:val="none" w:sz="0" w:space="0" w:color="auto"/>
        <w:left w:val="none" w:sz="0" w:space="0" w:color="auto"/>
        <w:bottom w:val="none" w:sz="0" w:space="0" w:color="auto"/>
        <w:right w:val="none" w:sz="0" w:space="0" w:color="auto"/>
      </w:divBdr>
    </w:div>
    <w:div w:id="1615867936">
      <w:bodyDiv w:val="1"/>
      <w:marLeft w:val="0"/>
      <w:marRight w:val="0"/>
      <w:marTop w:val="0"/>
      <w:marBottom w:val="0"/>
      <w:divBdr>
        <w:top w:val="none" w:sz="0" w:space="0" w:color="auto"/>
        <w:left w:val="none" w:sz="0" w:space="0" w:color="auto"/>
        <w:bottom w:val="none" w:sz="0" w:space="0" w:color="auto"/>
        <w:right w:val="none" w:sz="0" w:space="0" w:color="auto"/>
      </w:divBdr>
    </w:div>
    <w:div w:id="1658269282">
      <w:bodyDiv w:val="1"/>
      <w:marLeft w:val="0"/>
      <w:marRight w:val="0"/>
      <w:marTop w:val="0"/>
      <w:marBottom w:val="0"/>
      <w:divBdr>
        <w:top w:val="none" w:sz="0" w:space="0" w:color="auto"/>
        <w:left w:val="none" w:sz="0" w:space="0" w:color="auto"/>
        <w:bottom w:val="none" w:sz="0" w:space="0" w:color="auto"/>
        <w:right w:val="none" w:sz="0" w:space="0" w:color="auto"/>
      </w:divBdr>
    </w:div>
    <w:div w:id="1683582029">
      <w:bodyDiv w:val="1"/>
      <w:marLeft w:val="0"/>
      <w:marRight w:val="0"/>
      <w:marTop w:val="0"/>
      <w:marBottom w:val="0"/>
      <w:divBdr>
        <w:top w:val="none" w:sz="0" w:space="0" w:color="auto"/>
        <w:left w:val="none" w:sz="0" w:space="0" w:color="auto"/>
        <w:bottom w:val="none" w:sz="0" w:space="0" w:color="auto"/>
        <w:right w:val="none" w:sz="0" w:space="0" w:color="auto"/>
      </w:divBdr>
    </w:div>
    <w:div w:id="1770000093">
      <w:bodyDiv w:val="1"/>
      <w:marLeft w:val="0"/>
      <w:marRight w:val="0"/>
      <w:marTop w:val="0"/>
      <w:marBottom w:val="0"/>
      <w:divBdr>
        <w:top w:val="none" w:sz="0" w:space="0" w:color="auto"/>
        <w:left w:val="none" w:sz="0" w:space="0" w:color="auto"/>
        <w:bottom w:val="none" w:sz="0" w:space="0" w:color="auto"/>
        <w:right w:val="none" w:sz="0" w:space="0" w:color="auto"/>
      </w:divBdr>
    </w:div>
    <w:div w:id="1811481771">
      <w:bodyDiv w:val="1"/>
      <w:marLeft w:val="0"/>
      <w:marRight w:val="0"/>
      <w:marTop w:val="0"/>
      <w:marBottom w:val="0"/>
      <w:divBdr>
        <w:top w:val="none" w:sz="0" w:space="0" w:color="auto"/>
        <w:left w:val="none" w:sz="0" w:space="0" w:color="auto"/>
        <w:bottom w:val="none" w:sz="0" w:space="0" w:color="auto"/>
        <w:right w:val="none" w:sz="0" w:space="0" w:color="auto"/>
      </w:divBdr>
    </w:div>
    <w:div w:id="1874999316">
      <w:bodyDiv w:val="1"/>
      <w:marLeft w:val="0"/>
      <w:marRight w:val="0"/>
      <w:marTop w:val="0"/>
      <w:marBottom w:val="0"/>
      <w:divBdr>
        <w:top w:val="none" w:sz="0" w:space="0" w:color="auto"/>
        <w:left w:val="none" w:sz="0" w:space="0" w:color="auto"/>
        <w:bottom w:val="none" w:sz="0" w:space="0" w:color="auto"/>
        <w:right w:val="none" w:sz="0" w:space="0" w:color="auto"/>
      </w:divBdr>
    </w:div>
    <w:div w:id="1916013026">
      <w:bodyDiv w:val="1"/>
      <w:marLeft w:val="0"/>
      <w:marRight w:val="0"/>
      <w:marTop w:val="0"/>
      <w:marBottom w:val="0"/>
      <w:divBdr>
        <w:top w:val="none" w:sz="0" w:space="0" w:color="auto"/>
        <w:left w:val="none" w:sz="0" w:space="0" w:color="auto"/>
        <w:bottom w:val="none" w:sz="0" w:space="0" w:color="auto"/>
        <w:right w:val="none" w:sz="0" w:space="0" w:color="auto"/>
      </w:divBdr>
    </w:div>
    <w:div w:id="1918248782">
      <w:bodyDiv w:val="1"/>
      <w:marLeft w:val="0"/>
      <w:marRight w:val="0"/>
      <w:marTop w:val="0"/>
      <w:marBottom w:val="0"/>
      <w:divBdr>
        <w:top w:val="none" w:sz="0" w:space="0" w:color="auto"/>
        <w:left w:val="none" w:sz="0" w:space="0" w:color="auto"/>
        <w:bottom w:val="none" w:sz="0" w:space="0" w:color="auto"/>
        <w:right w:val="none" w:sz="0" w:space="0" w:color="auto"/>
      </w:divBdr>
    </w:div>
    <w:div w:id="2025813668">
      <w:bodyDiv w:val="1"/>
      <w:marLeft w:val="0"/>
      <w:marRight w:val="0"/>
      <w:marTop w:val="0"/>
      <w:marBottom w:val="0"/>
      <w:divBdr>
        <w:top w:val="none" w:sz="0" w:space="0" w:color="auto"/>
        <w:left w:val="none" w:sz="0" w:space="0" w:color="auto"/>
        <w:bottom w:val="none" w:sz="0" w:space="0" w:color="auto"/>
        <w:right w:val="none" w:sz="0" w:space="0" w:color="auto"/>
      </w:divBdr>
    </w:div>
    <w:div w:id="2116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FF32-714E-4618-9F47-6559EDB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2014-06-19T22:08:00Z</cp:lastPrinted>
  <dcterms:created xsi:type="dcterms:W3CDTF">2018-03-18T03:45:00Z</dcterms:created>
  <dcterms:modified xsi:type="dcterms:W3CDTF">2018-03-18T03:45:00Z</dcterms:modified>
</cp:coreProperties>
</file>