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43BA" w14:textId="77777777" w:rsidR="001C3D95" w:rsidRDefault="009B378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5C84EE" wp14:editId="5A646D22">
                <wp:simplePos x="0" y="0"/>
                <wp:positionH relativeFrom="column">
                  <wp:posOffset>-889000</wp:posOffset>
                </wp:positionH>
                <wp:positionV relativeFrom="paragraph">
                  <wp:posOffset>-704850</wp:posOffset>
                </wp:positionV>
                <wp:extent cx="7772400" cy="838200"/>
                <wp:effectExtent l="0" t="0" r="0" b="1905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27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75C63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46FEE8C" w14:textId="77777777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51F4D9F" w14:textId="5A2518FD" w:rsidR="009B3784" w:rsidRDefault="009B3784" w:rsidP="009B378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</w:p>
                            <w:p w14:paraId="5CF1A1A7" w14:textId="5C3C7C59" w:rsidR="009B3784" w:rsidRDefault="009B3784" w:rsidP="009B378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</w:t>
                              </w:r>
                              <w:proofErr w:type="gramStart"/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proofErr w:type="gramEnd"/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451DD5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CD37C27" w14:textId="77777777" w:rsidR="009B3784" w:rsidRDefault="009B3784" w:rsidP="009B37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84EE" id="Group 8" o:spid="_x0000_s1026" style="position:absolute;left:0;text-align:left;margin-left:-70pt;margin-top:-55.5pt;width:612pt;height:66pt;z-index:251676672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oZ1AIAALkGAAAOAAAAZHJzL2Uyb0RvYy54bWy8VW1v2yAQ/j5p/wHxvfVLkjq16lRd+qJJ&#10;3Vap3b4TG9toGBiQ2N2v3wFu4nadNHXSFAkdPni4e567y9n50HG0o9owKQqcHMcYUVHKiommwF8f&#10;ro+WGBlLREW4FLTAj9Tg89X7d2e9ymkqW8krqhGACJP3qsCttSqPIlO2tCPmWCoqwFlL3RELW91E&#10;lSY9oHc8SuP4JOqlrpSWJTUGvl4GJ155/Lqmpf1S14ZaxAsMsVm/ar9u3BqtzkjeaKJaVo5hkDdE&#10;0REm4NE91CWxBG01+w2qY6WWRtb2uJRdJOualdTnANkk8YtsbrTcKp9Lk/eN2tME1L7g6c2w5efd&#10;jVb36k6H6MG8leV3A7xEvWryqd/tm3AYbfpPsgI9ydZKn/hQ685BQEpo8Pw+7vmlg0UlfMyyLJ3H&#10;IEMJvuVsCQIGAcoWVHLXjtI5RuCczZ4cV+PdJIWr4WYyS/29iOThVR/pGJlTHkrJHNgy/8bWfUsU&#10;9SIYx8adRqwqcJphJEgHDNwyQVESZy5g9zScWYs7Pe4MMPs6WajmTH2DnvH0jbQBDgADAclsMVLw&#10;RF4SxzPwOeqeZ09ypY29obJDzigwh4g8KNndGuuUPBxxEgl5zTiH7yTnAvUFXmTJIvY3jOSscl7n&#10;NLrZrLlGOwLNc3rifi5JQHt2DIpUVB6tpaS6Gm1LGA82nOfCl5PJHR2Bpo2sHj1LIJ7X638JBwMp&#10;CPfgmP0gBxBvORHP9QKyAzietDGhJZCQ65aIhl5oLXuXK1RW4hkZdQ9t5DZ/ln3SIy+Lfa/0tNRD&#10;i+xL/aDkKLaGEffXYj9T/3Vd7LAZQEyXRJAIaRmmJkx5MFqpf2LUw8QssPmxJZpixD8KoOI0mbsO&#10;tX4zX2TQpEhPPZuph4gSoApsMQrm2oaxvFWaNS28FBpDyAsYMTXzdXyIaqwn6HNv+fnoS3Oc5W4A&#10;T/f+1OEfZ/ULAAD//wMAUEsDBBQABgAIAAAAIQAwaVH54AAAAA0BAAAPAAAAZHJzL2Rvd25yZXYu&#10;eG1sTI9Ba8MwDIXvg/0Ho8FureOuGyWLU0rZdiqDtYOxmxurSWgsh9hN0n8/5bTenqTH0/ey9ega&#10;0WMXak8a1DwBgVR4W1Op4fvwPluBCNGQNY0n1HDFAOv8/i4zqfUDfWG/j6XgEAqp0VDF2KZShqJC&#10;Z8Lct0h8O/nOmchjV0rbmYHDXSMXSfIinamJP1SmxW2FxXl/cRo+BjNsntRbvzufttffw/Pnz06h&#10;1o8P4+YVRMQx/pthwmd0yJnp6C9kg2g0zNQy4TJxUkqxmjzJasnqqGHBG5ln8rZF/gcAAP//AwBQ&#10;SwECLQAUAAYACAAAACEAtoM4kv4AAADhAQAAEwAAAAAAAAAAAAAAAAAAAAAAW0NvbnRlbnRfVHlw&#10;ZXNdLnhtbFBLAQItABQABgAIAAAAIQA4/SH/1gAAAJQBAAALAAAAAAAAAAAAAAAAAC8BAABfcmVs&#10;cy8ucmVsc1BLAQItABQABgAIAAAAIQCKYnoZ1AIAALkGAAAOAAAAAAAAAAAAAAAAAC4CAABkcnMv&#10;ZTJvRG9jLnhtbFBLAQItABQABgAIAAAAIQAwaVH54AAAAA0BAAAPAAAAAAAAAAAAAAAAAC4FAABk&#10;cnMvZG93bnJldi54bWxQSwUGAAAAAAQABADzAAAAOwYAAAAA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kPxAAAANsAAAAPAAAAZHJzL2Rvd25yZXYueG1sRI/RagIx&#10;FETfC/5DuIIvUrNaastqFFEEsQ/i2g+4bK6b1c3Nuom6/n0jCH0cZuYMM523thI3anzpWMFwkIAg&#10;zp0uuVDwe1i/f4PwAVlj5ZgUPMjDfNZ5m2Kq3Z33dMtCISKEfYoKTAh1KqXPDVn0A1cTR+/oGosh&#10;yqaQusF7hNtKjpJkLC2WHBcM1rQ0lJ+zq1Ww2F2XGX7Yk1tdPmX/p8jqrXko1eu2iwmIQG34D7/a&#10;G61g9AXPL/EHyNkfAAAA//8DAFBLAQItABQABgAIAAAAIQDb4fbL7gAAAIUBAAATAAAAAAAAAAAA&#10;AAAAAAAAAABbQ29udGVudF9UeXBlc10ueG1sUEsBAi0AFAAGAAgAAAAhAFr0LFu/AAAAFQEAAAsA&#10;AAAAAAAAAAAAAAAAHwEAAF9yZWxzLy5yZWxzUEsBAi0AFAAGAAgAAAAhAGzamQ/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B075C63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46FEE8C" w14:textId="77777777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51F4D9F" w14:textId="5A2518FD" w:rsidR="009B3784" w:rsidRDefault="009B3784" w:rsidP="009B378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</w:p>
                      <w:p w14:paraId="5CF1A1A7" w14:textId="5C3C7C59" w:rsidR="009B3784" w:rsidRDefault="009B3784" w:rsidP="009B378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</w:t>
                        </w:r>
                        <w:proofErr w:type="gramStart"/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proofErr w:type="gramEnd"/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451DD5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CD37C27" w14:textId="77777777" w:rsidR="009B3784" w:rsidRDefault="009B3784" w:rsidP="009B3784"/>
                    </w:txbxContent>
                  </v:textbox>
                </v:shape>
              </v:group>
            </w:pict>
          </mc:Fallback>
        </mc:AlternateContent>
      </w:r>
    </w:p>
    <w:p w14:paraId="0DAD07DF" w14:textId="77777777" w:rsidR="009B3784" w:rsidRPr="009B3784" w:rsidRDefault="009B3784" w:rsidP="009B3784">
      <w:pPr>
        <w:rPr>
          <w:sz w:val="12"/>
          <w:szCs w:val="12"/>
        </w:rPr>
      </w:pPr>
    </w:p>
    <w:p w14:paraId="07CFCCC9" w14:textId="03BB7216" w:rsidR="00AC55B1" w:rsidRPr="00B20822" w:rsidRDefault="005B3D0A" w:rsidP="00AC55B1">
      <w:pPr>
        <w:pStyle w:val="Heading4"/>
        <w:spacing w:before="0"/>
        <w:jc w:val="center"/>
        <w:rPr>
          <w:rFonts w:ascii="Arial" w:hAnsi="Arial" w:cs="Arial"/>
          <w:i w:val="0"/>
          <w:color w:val="000000"/>
          <w:sz w:val="28"/>
          <w:szCs w:val="28"/>
        </w:rPr>
      </w:pPr>
      <w:r>
        <w:rPr>
          <w:rFonts w:ascii="Arial" w:hAnsi="Arial" w:cs="Arial"/>
          <w:i w:val="0"/>
          <w:color w:val="000000"/>
          <w:sz w:val="28"/>
          <w:szCs w:val="28"/>
        </w:rPr>
        <w:t xml:space="preserve">Unit </w:t>
      </w:r>
      <w:r w:rsidR="00262462">
        <w:rPr>
          <w:rFonts w:ascii="Arial" w:hAnsi="Arial" w:cs="Arial"/>
          <w:i w:val="0"/>
          <w:color w:val="000000"/>
          <w:sz w:val="28"/>
          <w:szCs w:val="28"/>
        </w:rPr>
        <w:t>1</w:t>
      </w:r>
      <w:r w:rsidR="00813D49" w:rsidRPr="00B20822">
        <w:rPr>
          <w:rFonts w:ascii="Arial" w:hAnsi="Arial" w:cs="Arial"/>
          <w:i w:val="0"/>
          <w:color w:val="000000"/>
          <w:sz w:val="28"/>
          <w:szCs w:val="28"/>
        </w:rPr>
        <w:t>0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000000"/>
          <w:sz w:val="28"/>
          <w:szCs w:val="28"/>
        </w:rPr>
        <w:t xml:space="preserve">Part 19 </w:t>
      </w:r>
      <w:r w:rsidR="00451DD5">
        <w:rPr>
          <w:rFonts w:ascii="Arial" w:hAnsi="Arial" w:cs="Arial"/>
          <w:i w:val="0"/>
          <w:color w:val="000000"/>
          <w:sz w:val="28"/>
          <w:szCs w:val="28"/>
        </w:rPr>
        <w:t xml:space="preserve">Readings: </w:t>
      </w:r>
      <w:r w:rsidR="0048566C">
        <w:rPr>
          <w:rFonts w:ascii="Arial" w:hAnsi="Arial" w:cs="Arial"/>
          <w:i w:val="0"/>
          <w:color w:val="000000"/>
          <w:sz w:val="28"/>
          <w:szCs w:val="28"/>
        </w:rPr>
        <w:t>Confidence Intervals</w:t>
      </w:r>
      <w:r w:rsidR="00FC6096">
        <w:rPr>
          <w:rFonts w:ascii="Arial" w:hAnsi="Arial" w:cs="Arial"/>
          <w:i w:val="0"/>
          <w:color w:val="000000"/>
          <w:sz w:val="28"/>
          <w:szCs w:val="28"/>
        </w:rPr>
        <w:t xml:space="preserve"> for t and p</w:t>
      </w:r>
    </w:p>
    <w:p w14:paraId="49EFDE89" w14:textId="77777777" w:rsidR="009B3784" w:rsidRPr="009B3784" w:rsidRDefault="009B3784" w:rsidP="00AC55B1">
      <w:pPr>
        <w:rPr>
          <w:b/>
          <w:color w:val="000000"/>
          <w:sz w:val="8"/>
          <w:szCs w:val="8"/>
        </w:rPr>
      </w:pPr>
    </w:p>
    <w:p w14:paraId="5B3DA2DB" w14:textId="77777777" w:rsidR="0048566C" w:rsidRPr="00FF3C86" w:rsidRDefault="0048566C" w:rsidP="004856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Cs w:val="22"/>
        </w:rPr>
      </w:pPr>
      <w:r w:rsidRPr="00FF3C86">
        <w:rPr>
          <w:rFonts w:ascii="Arial" w:hAnsi="Arial" w:cs="Arial"/>
          <w:b/>
          <w:szCs w:val="22"/>
        </w:rPr>
        <w:t>What if you have a sample size smaller than 20???</w:t>
      </w:r>
    </w:p>
    <w:p w14:paraId="669D8FE3" w14:textId="77777777" w:rsidR="0048566C" w:rsidRPr="00FF3C86" w:rsidRDefault="0048566C" w:rsidP="004856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You must use a different (bigger) critical </w:t>
      </w:r>
      <w:proofErr w:type="gramStart"/>
      <w:r w:rsidRPr="00FF3C86">
        <w:rPr>
          <w:rFonts w:ascii="Arial" w:hAnsi="Arial" w:cs="Arial"/>
          <w:szCs w:val="22"/>
        </w:rPr>
        <w:t>value</w:t>
      </w:r>
      <w:proofErr w:type="gramEnd"/>
    </w:p>
    <w:p w14:paraId="45A5D99F" w14:textId="77777777" w:rsidR="0048566C" w:rsidRPr="00FF3C86" w:rsidRDefault="0048566C" w:rsidP="0048566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You will have a smaller interval if you have a larger value for </w:t>
      </w:r>
      <w:proofErr w:type="gramStart"/>
      <w:r w:rsidRPr="00FF3C86">
        <w:rPr>
          <w:rFonts w:ascii="Arial" w:hAnsi="Arial" w:cs="Arial"/>
          <w:szCs w:val="22"/>
        </w:rPr>
        <w:t>n</w:t>
      </w:r>
      <w:proofErr w:type="gramEnd"/>
    </w:p>
    <w:p w14:paraId="069A80A8" w14:textId="77777777" w:rsidR="0048566C" w:rsidRDefault="0048566C" w:rsidP="0048566C">
      <w:pPr>
        <w:autoSpaceDE w:val="0"/>
        <w:autoSpaceDN w:val="0"/>
        <w:adjustRightInd w:val="0"/>
      </w:pPr>
      <w:r>
        <w:rPr>
          <w:b/>
          <w:bCs/>
        </w:rPr>
        <w:t xml:space="preserve">Law of Large Numbers </w:t>
      </w:r>
      <w:r>
        <w:t>-</w:t>
      </w:r>
      <w:r>
        <w:rPr>
          <w:b/>
          <w:bCs/>
        </w:rPr>
        <w:t xml:space="preserve"> </w:t>
      </w:r>
      <w:r>
        <w:t xml:space="preserve">if you take a larger and larger sample, your </w:t>
      </w:r>
      <w:proofErr w:type="gramStart"/>
      <w:r>
        <w:t>sample</w:t>
      </w:r>
      <w:proofErr w:type="gramEnd"/>
      <w:r>
        <w:t xml:space="preserve"> </w:t>
      </w:r>
    </w:p>
    <w:p w14:paraId="704662FA" w14:textId="77777777" w:rsidR="0048566C" w:rsidRDefault="0048566C" w:rsidP="0048566C">
      <w:pPr>
        <w:autoSpaceDE w:val="0"/>
        <w:autoSpaceDN w:val="0"/>
        <w:adjustRightInd w:val="0"/>
        <w:ind w:left="120" w:firstLine="600"/>
      </w:pPr>
      <w:r>
        <w:t xml:space="preserve">statistic will become closer and closer to the real population </w:t>
      </w:r>
      <w:proofErr w:type="gramStart"/>
      <w:r>
        <w:t>parameter</w:t>
      </w:r>
      <w:proofErr w:type="gramEnd"/>
    </w:p>
    <w:p w14:paraId="575008A1" w14:textId="77777777" w:rsidR="0048566C" w:rsidRDefault="0048566C" w:rsidP="0048566C">
      <w:r>
        <w:t xml:space="preserve">We don't generally take repeated samples ourselves - we just take one sample and </w:t>
      </w:r>
    </w:p>
    <w:p w14:paraId="3467F369" w14:textId="77777777" w:rsidR="0048566C" w:rsidRDefault="0048566C" w:rsidP="0048566C">
      <w:pPr>
        <w:ind w:firstLine="720"/>
      </w:pPr>
      <w:r>
        <w:t xml:space="preserve">assume it is from a population of samples that have these </w:t>
      </w:r>
      <w:proofErr w:type="gramStart"/>
      <w:r>
        <w:t>characteristics</w:t>
      </w:r>
      <w:proofErr w:type="gramEnd"/>
    </w:p>
    <w:p w14:paraId="12F1E4B4" w14:textId="77777777" w:rsidR="0048566C" w:rsidRDefault="0048566C" w:rsidP="0048566C">
      <w:r>
        <w:t xml:space="preserve">We use this principal to test hypotheses about population parameters being within a </w:t>
      </w:r>
    </w:p>
    <w:p w14:paraId="64DF93E5" w14:textId="77777777" w:rsidR="0048566C" w:rsidRDefault="0048566C" w:rsidP="0048566C">
      <w:pPr>
        <w:ind w:firstLine="720"/>
      </w:pPr>
      <w:r>
        <w:t>certain range</w:t>
      </w:r>
    </w:p>
    <w:p w14:paraId="7039B578" w14:textId="033A1F53" w:rsidR="0048566C" w:rsidRDefault="0048566C" w:rsidP="0048566C">
      <w:pPr>
        <w:rPr>
          <w:b/>
        </w:rPr>
      </w:pPr>
    </w:p>
    <w:p w14:paraId="1EC5A3F2" w14:textId="2CFD4E29" w:rsidR="00EC7319" w:rsidRPr="00EC7319" w:rsidRDefault="00EC7319" w:rsidP="00C1508C">
      <w:pPr>
        <w:rPr>
          <w:b/>
          <w:bCs/>
          <w:sz w:val="28"/>
          <w:szCs w:val="28"/>
        </w:rPr>
      </w:pPr>
      <w:r w:rsidRPr="00EC7319">
        <w:rPr>
          <w:b/>
          <w:bCs/>
          <w:sz w:val="28"/>
          <w:szCs w:val="28"/>
        </w:rPr>
        <w:t xml:space="preserve">Confidence intervals when you aren’t sure you have a normal </w:t>
      </w:r>
      <w:proofErr w:type="gramStart"/>
      <w:r w:rsidRPr="00EC7319">
        <w:rPr>
          <w:b/>
          <w:bCs/>
          <w:sz w:val="28"/>
          <w:szCs w:val="28"/>
        </w:rPr>
        <w:t>distribution</w:t>
      </w:r>
      <w:proofErr w:type="gramEnd"/>
    </w:p>
    <w:p w14:paraId="1F7D0B09" w14:textId="77777777" w:rsidR="00EC7319" w:rsidRDefault="00EC7319" w:rsidP="00C1508C">
      <w:r>
        <w:t xml:space="preserve">If you have samples from a </w:t>
      </w:r>
      <w:proofErr w:type="gramStart"/>
      <w:r>
        <w:t>normally-distributed</w:t>
      </w:r>
      <w:proofErr w:type="gramEnd"/>
      <w:r>
        <w:t xml:space="preserve"> population, no matter how small your </w:t>
      </w:r>
    </w:p>
    <w:p w14:paraId="5E78D1F0" w14:textId="234B6C0E" w:rsidR="00EC7319" w:rsidRDefault="00EC7319" w:rsidP="00EC7319">
      <w:pPr>
        <w:ind w:firstLine="720"/>
      </w:pPr>
      <w:r>
        <w:t>sample is, it’s values will be normally-</w:t>
      </w:r>
      <w:proofErr w:type="gramStart"/>
      <w:r>
        <w:t>distributed</w:t>
      </w:r>
      <w:proofErr w:type="gramEnd"/>
    </w:p>
    <w:p w14:paraId="0FC30636" w14:textId="47D200E3" w:rsidR="00EC7319" w:rsidRDefault="00EC7319" w:rsidP="00C1508C">
      <w:r>
        <w:t xml:space="preserve">If you have a “large-enough” sample size, irrespective of the population’s distribution, the </w:t>
      </w:r>
    </w:p>
    <w:p w14:paraId="0CAC32DF" w14:textId="1B1D29B8" w:rsidR="00EC7319" w:rsidRDefault="00EC7319" w:rsidP="00EC7319">
      <w:pPr>
        <w:ind w:firstLine="720"/>
      </w:pPr>
      <w:r>
        <w:t>samples will be normally-</w:t>
      </w:r>
      <w:proofErr w:type="gramStart"/>
      <w:r>
        <w:t>distributed</w:t>
      </w:r>
      <w:proofErr w:type="gramEnd"/>
    </w:p>
    <w:p w14:paraId="48D63C54" w14:textId="50567BA2" w:rsidR="00EC7319" w:rsidRDefault="00EC7319" w:rsidP="00EC7319">
      <w:r>
        <w:t>BUT…</w:t>
      </w:r>
    </w:p>
    <w:p w14:paraId="20D1D1DE" w14:textId="5BEE911D" w:rsidR="00EC7319" w:rsidRDefault="00EC7319" w:rsidP="00EC7319">
      <w:r>
        <w:t>What if you have neither of these?</w:t>
      </w:r>
    </w:p>
    <w:p w14:paraId="672E83CD" w14:textId="77777777" w:rsidR="005525F1" w:rsidRDefault="00EC7319" w:rsidP="00EC7319">
      <w:r>
        <w:t xml:space="preserve">A very clever man W.S. Gossett </w:t>
      </w:r>
      <w:r w:rsidR="005525F1">
        <w:t xml:space="preserve">(who worked for the Guinness brewery) was working </w:t>
      </w:r>
      <w:proofErr w:type="gramStart"/>
      <w:r w:rsidR="005525F1">
        <w:t>with</w:t>
      </w:r>
      <w:proofErr w:type="gramEnd"/>
      <w:r w:rsidR="005525F1">
        <w:t xml:space="preserve"> </w:t>
      </w:r>
    </w:p>
    <w:p w14:paraId="6A41DC26" w14:textId="7E834A5A" w:rsidR="00EC7319" w:rsidRDefault="005525F1" w:rsidP="005525F1">
      <w:pPr>
        <w:ind w:firstLine="720"/>
      </w:pPr>
      <w:r>
        <w:t>sensory testing (flavor) of the vats of stout</w:t>
      </w:r>
    </w:p>
    <w:p w14:paraId="0DC85AB4" w14:textId="4A4B1920" w:rsidR="005525F1" w:rsidRDefault="005525F1" w:rsidP="005525F1">
      <w:r>
        <w:t>Only a limited number of trained testers were available (about 5-7)</w:t>
      </w:r>
    </w:p>
    <w:p w14:paraId="61FF93DA" w14:textId="77777777" w:rsidR="00337A5E" w:rsidRDefault="005525F1" w:rsidP="005525F1">
      <w:r>
        <w:t>It seemed unlikely that flavor characteristics would follow a normal distribution</w:t>
      </w:r>
      <w:r w:rsidR="00337A5E">
        <w:t xml:space="preserve"> (but might be </w:t>
      </w:r>
    </w:p>
    <w:p w14:paraId="3E0FBAD7" w14:textId="06C8D77D" w:rsidR="005525F1" w:rsidRDefault="00337A5E" w:rsidP="00337A5E">
      <w:pPr>
        <w:ind w:firstLine="720"/>
      </w:pPr>
      <w:r>
        <w:t>close)</w:t>
      </w:r>
    </w:p>
    <w:p w14:paraId="1F524D0A" w14:textId="5686C3F5" w:rsidR="005525F1" w:rsidRDefault="005525F1" w:rsidP="005525F1">
      <w:r>
        <w:t xml:space="preserve">Mr. Gossett invented a new continuous probability distribution for small samples from </w:t>
      </w:r>
      <w:r w:rsidR="00337A5E">
        <w:t>close</w:t>
      </w:r>
      <w:r>
        <w:t>-</w:t>
      </w:r>
    </w:p>
    <w:p w14:paraId="32637C61" w14:textId="772E1DD1" w:rsidR="005525F1" w:rsidRDefault="00337A5E" w:rsidP="005525F1">
      <w:pPr>
        <w:ind w:firstLine="720"/>
      </w:pPr>
      <w:r>
        <w:t>to-</w:t>
      </w:r>
      <w:r w:rsidR="005525F1">
        <w:t>normal populations</w:t>
      </w:r>
    </w:p>
    <w:p w14:paraId="3528A01F" w14:textId="77777777" w:rsidR="00337A5E" w:rsidRDefault="00337A5E" w:rsidP="00337A5E">
      <w:r>
        <w:t xml:space="preserve">He called this the “t” (always small letter) distribution because he was using it to </w:t>
      </w:r>
      <w:proofErr w:type="gramStart"/>
      <w:r>
        <w:t>compare</w:t>
      </w:r>
      <w:proofErr w:type="gramEnd"/>
      <w:r>
        <w:t xml:space="preserve"> </w:t>
      </w:r>
    </w:p>
    <w:p w14:paraId="686CDE07" w14:textId="23BEA075" w:rsidR="00337A5E" w:rsidRDefault="00337A5E" w:rsidP="00337A5E">
      <w:pPr>
        <w:ind w:firstLine="720"/>
      </w:pPr>
      <w:r>
        <w:t>two groups (“t” for two): the standard flavor and the flavor for a particular vat</w:t>
      </w:r>
    </w:p>
    <w:p w14:paraId="435428B7" w14:textId="77777777" w:rsidR="005525F1" w:rsidRDefault="005525F1" w:rsidP="005525F1">
      <w:r>
        <w:t xml:space="preserve">Because he worked for a company (and companies don’t like their employees publishing </w:t>
      </w:r>
    </w:p>
    <w:p w14:paraId="5B3FB472" w14:textId="1CFD3DB9" w:rsidR="005525F1" w:rsidRDefault="005525F1" w:rsidP="005525F1">
      <w:pPr>
        <w:ind w:firstLine="720"/>
      </w:pPr>
      <w:r>
        <w:t xml:space="preserve">things) he published his ideas under the </w:t>
      </w:r>
      <w:r w:rsidR="00337A5E">
        <w:t>pseudonym</w:t>
      </w:r>
      <w:r>
        <w:t xml:space="preserve"> “A </w:t>
      </w:r>
      <w:proofErr w:type="gramStart"/>
      <w:r>
        <w:t>Student</w:t>
      </w:r>
      <w:proofErr w:type="gramEnd"/>
      <w:r>
        <w:t>”</w:t>
      </w:r>
    </w:p>
    <w:p w14:paraId="20312D0C" w14:textId="757E48C7" w:rsidR="00337A5E" w:rsidRDefault="00337A5E" w:rsidP="00337A5E">
      <w:proofErr w:type="gramStart"/>
      <w:r>
        <w:t>So</w:t>
      </w:r>
      <w:proofErr w:type="gramEnd"/>
      <w:r>
        <w:t xml:space="preserve"> this distribution is called “</w:t>
      </w:r>
      <w:r w:rsidRPr="00F9611A">
        <w:rPr>
          <w:b/>
          <w:bCs/>
        </w:rPr>
        <w:t>Student’s t</w:t>
      </w:r>
      <w:r w:rsidR="006B4A43">
        <w:rPr>
          <w:b/>
          <w:bCs/>
        </w:rPr>
        <w:t>-</w:t>
      </w:r>
      <w:r w:rsidRPr="00F9611A">
        <w:rPr>
          <w:b/>
          <w:bCs/>
        </w:rPr>
        <w:t>Distribution</w:t>
      </w:r>
      <w:r>
        <w:t>”</w:t>
      </w:r>
    </w:p>
    <w:p w14:paraId="1E741BAF" w14:textId="77777777" w:rsidR="008875DE" w:rsidRPr="008875DE" w:rsidRDefault="008875DE" w:rsidP="00337A5E">
      <w:pPr>
        <w:rPr>
          <w:sz w:val="8"/>
          <w:szCs w:val="8"/>
        </w:rPr>
      </w:pPr>
    </w:p>
    <w:p w14:paraId="7C67BCFC" w14:textId="049459E7" w:rsidR="008875DE" w:rsidRDefault="008875DE" w:rsidP="00F9611A">
      <w:r>
        <w:t xml:space="preserve">The t distributions </w:t>
      </w:r>
      <w:proofErr w:type="gramStart"/>
      <w:r>
        <w:t>is</w:t>
      </w:r>
      <w:proofErr w:type="gramEnd"/>
      <w:r>
        <w:t xml:space="preserve"> wide (has thicker tail</w:t>
      </w:r>
      <w:r w:rsidR="00F9611A">
        <w:t>s</w:t>
      </w:r>
      <w:r>
        <w:t xml:space="preserve">) </w:t>
      </w:r>
      <w:r w:rsidR="00F9611A">
        <w:t>than a standard normal distribution</w:t>
      </w:r>
    </w:p>
    <w:p w14:paraId="7164DD5A" w14:textId="10F3E686" w:rsidR="00F9611A" w:rsidRDefault="008875DE" w:rsidP="00F9611A">
      <w:r>
        <w:t xml:space="preserve">The thick tails ensure that the confidence intervals are wider than those </w:t>
      </w:r>
      <w:r w:rsidR="00F9611A">
        <w:t>using</w:t>
      </w:r>
      <w:r>
        <w:t xml:space="preserve"> a </w:t>
      </w:r>
      <w:proofErr w:type="gramStart"/>
      <w:r>
        <w:t>standard</w:t>
      </w:r>
      <w:proofErr w:type="gramEnd"/>
      <w:r>
        <w:t xml:space="preserve"> </w:t>
      </w:r>
    </w:p>
    <w:p w14:paraId="1815BCF4" w14:textId="0B43456B" w:rsidR="008875DE" w:rsidRDefault="008875DE" w:rsidP="00F9611A">
      <w:pPr>
        <w:ind w:firstLine="720"/>
      </w:pPr>
      <w:r>
        <w:t xml:space="preserve">normal distribution </w:t>
      </w:r>
      <w:r w:rsidR="00F9611A">
        <w:t xml:space="preserve">(and </w:t>
      </w:r>
      <w:r>
        <w:t xml:space="preserve">are better </w:t>
      </w:r>
      <w:r w:rsidR="00F9611A">
        <w:t>at</w:t>
      </w:r>
      <w:r>
        <w:t xml:space="preserve"> </w:t>
      </w:r>
      <w:r w:rsidR="00F9611A">
        <w:t>includ</w:t>
      </w:r>
      <w:r>
        <w:t>ing the population mean</w:t>
      </w:r>
      <w:r w:rsidR="00F9611A">
        <w:t>)</w:t>
      </w:r>
    </w:p>
    <w:p w14:paraId="5C1AA6DF" w14:textId="581DB098" w:rsidR="00337A5E" w:rsidRPr="008875DE" w:rsidRDefault="00337A5E" w:rsidP="00337A5E">
      <w:pPr>
        <w:rPr>
          <w:sz w:val="8"/>
          <w:szCs w:val="8"/>
        </w:rPr>
      </w:pPr>
    </w:p>
    <w:p w14:paraId="008A60AA" w14:textId="263BFD88" w:rsidR="00925F4D" w:rsidRDefault="008875DE" w:rsidP="00925F4D">
      <w:r>
        <w:t>T</w:t>
      </w:r>
      <w:r w:rsidR="00925F4D">
        <w:t xml:space="preserve">he </w:t>
      </w:r>
      <w:r>
        <w:t>formula</w:t>
      </w:r>
      <w:r w:rsidR="00925F4D">
        <w:t xml:space="preserve"> for </w:t>
      </w:r>
      <w:r>
        <w:t>t:</w:t>
      </w:r>
    </w:p>
    <w:p w14:paraId="57AB13D3" w14:textId="2D610A64" w:rsidR="00925F4D" w:rsidRDefault="00925F4D" w:rsidP="00925F4D">
      <w:pPr>
        <w:jc w:val="center"/>
      </w:pPr>
      <w:r>
        <w:t xml:space="preserve">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-μ</m:t>
            </m:r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14:paraId="59247D17" w14:textId="15FE7EDF" w:rsidR="00925F4D" w:rsidRDefault="00925F4D" w:rsidP="008875DE">
      <w:pPr>
        <w:ind w:firstLine="720"/>
      </w:pPr>
      <w:r>
        <w:t>depend</w:t>
      </w:r>
      <w:r w:rsidR="008875DE">
        <w:t>s</w:t>
      </w:r>
      <w:r>
        <w:t xml:space="preserve"> on the sample size</w:t>
      </w:r>
      <w:r w:rsidR="008875DE">
        <w:t xml:space="preserve"> </w:t>
      </w:r>
      <w:proofErr w:type="gramStart"/>
      <w:r w:rsidR="008875DE">
        <w:t>n</w:t>
      </w:r>
      <w:proofErr w:type="gramEnd"/>
    </w:p>
    <w:p w14:paraId="67DFAED3" w14:textId="77777777" w:rsidR="00925F4D" w:rsidRPr="00925F4D" w:rsidRDefault="00925F4D" w:rsidP="00925F4D">
      <w:pPr>
        <w:rPr>
          <w:sz w:val="8"/>
          <w:szCs w:val="8"/>
        </w:rPr>
      </w:pPr>
    </w:p>
    <w:p w14:paraId="3AFA3458" w14:textId="08BE252A" w:rsidR="00925F4D" w:rsidRDefault="00925F4D" w:rsidP="00925F4D">
      <w:r>
        <w:t xml:space="preserve">The sample distribution of   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-μ</m:t>
            </m:r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t xml:space="preserve">  is a t</w:t>
      </w:r>
      <w:r w:rsidR="006B4A43">
        <w:t>-</w:t>
      </w:r>
      <w:r>
        <w:t>distribution with n − 1 “degrees of freedom”</w:t>
      </w:r>
    </w:p>
    <w:p w14:paraId="32BD8AE9" w14:textId="1A1B5461" w:rsidR="006B4A43" w:rsidRDefault="006B4A43" w:rsidP="00925F4D">
      <w:r>
        <w:t>Written: t</w:t>
      </w:r>
      <w:r w:rsidRPr="006B4A43">
        <w:rPr>
          <w:vertAlign w:val="subscript"/>
        </w:rPr>
        <w:t>n-1</w:t>
      </w:r>
    </w:p>
    <w:p w14:paraId="2BB6D828" w14:textId="77777777" w:rsidR="00925F4D" w:rsidRPr="00925F4D" w:rsidRDefault="00925F4D" w:rsidP="00925F4D">
      <w:pPr>
        <w:rPr>
          <w:sz w:val="8"/>
          <w:szCs w:val="8"/>
        </w:rPr>
      </w:pPr>
    </w:p>
    <w:p w14:paraId="64496182" w14:textId="77777777" w:rsidR="00925F4D" w:rsidRDefault="00925F4D" w:rsidP="00925F4D">
      <w:r>
        <w:t xml:space="preserve">The </w:t>
      </w:r>
      <w:r w:rsidRPr="00F9611A">
        <w:rPr>
          <w:b/>
          <w:bCs/>
        </w:rPr>
        <w:t>degrees of freedom</w:t>
      </w:r>
      <w:r>
        <w:t xml:space="preserve"> (</w:t>
      </w:r>
      <w:proofErr w:type="spellStart"/>
      <w:r>
        <w:t>df</w:t>
      </w:r>
      <w:proofErr w:type="spellEnd"/>
      <w:r>
        <w:t xml:space="preserve">) </w:t>
      </w:r>
      <w:proofErr w:type="gramStart"/>
      <w:r>
        <w:t>is</w:t>
      </w:r>
      <w:proofErr w:type="gramEnd"/>
      <w:r>
        <w:t xml:space="preserve"> a measure of how well </w:t>
      </w:r>
      <w:proofErr w:type="spellStart"/>
      <w:r>
        <w:t>s</w:t>
      </w:r>
      <w:proofErr w:type="spellEnd"/>
      <w:r>
        <w:t xml:space="preserve"> estimates σ</w:t>
      </w:r>
    </w:p>
    <w:p w14:paraId="060C91A9" w14:textId="0DFF2CD2" w:rsidR="00925F4D" w:rsidRDefault="00925F4D" w:rsidP="00925F4D">
      <w:r>
        <w:t xml:space="preserve">The larger the degrees of freedom, the better σ is </w:t>
      </w:r>
      <w:proofErr w:type="gramStart"/>
      <w:r>
        <w:t>estimated</w:t>
      </w:r>
      <w:proofErr w:type="gramEnd"/>
    </w:p>
    <w:p w14:paraId="36BBAEF1" w14:textId="2392E26A" w:rsidR="00925F4D" w:rsidRDefault="00925F4D" w:rsidP="00925F4D">
      <w:r>
        <w:t xml:space="preserve">We use </w:t>
      </w:r>
      <w:r w:rsidR="008875DE">
        <w:t xml:space="preserve">n-1 rather than n </w:t>
      </w:r>
      <w:r>
        <w:t xml:space="preserve">degrees of freedom as a small penalty for reusing the </w:t>
      </w:r>
      <w:proofErr w:type="gramStart"/>
      <w:r>
        <w:t>same</w:t>
      </w:r>
      <w:proofErr w:type="gramEnd"/>
      <w:r>
        <w:t xml:space="preserve"> </w:t>
      </w:r>
    </w:p>
    <w:p w14:paraId="11673C73" w14:textId="114BCC36" w:rsidR="00925F4D" w:rsidRDefault="008875DE" w:rsidP="00F9611A">
      <w:pPr>
        <w:ind w:left="720"/>
      </w:pPr>
      <w:r>
        <w:t xml:space="preserve">dataset twice: once to </w:t>
      </w:r>
      <w:r w:rsidR="00925F4D">
        <w:t xml:space="preserve">calculate the mean </w: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nor/>
              </m:rPr>
              <w:rPr>
                <w:b/>
                <w:bCs/>
              </w:rPr>
              <m:t>x</m:t>
            </m:r>
          </m:e>
        </m:acc>
      </m:oMath>
      <w:r w:rsidR="00925F4D">
        <w:t xml:space="preserve"> </w:t>
      </w:r>
      <w:r>
        <w:t xml:space="preserve">(estimating the population mean μ) </w:t>
      </w:r>
      <w:r w:rsidR="00925F4D">
        <w:t xml:space="preserve">and a second time to calculate the </w:t>
      </w:r>
      <w:r>
        <w:t xml:space="preserve">sample standard </w:t>
      </w:r>
      <w:r w:rsidR="00925F4D">
        <w:t>deviation s</w:t>
      </w:r>
      <w:r w:rsidR="00F9611A">
        <w:t xml:space="preserve"> (estimating the population standard deviation </w:t>
      </w:r>
      <w:r w:rsidR="00F9611A" w:rsidRPr="00F9611A">
        <w:rPr>
          <w:rFonts w:ascii="Cambria Math" w:hAnsi="Cambria Math"/>
        </w:rPr>
        <w:t>𝛔</w:t>
      </w:r>
      <w:r w:rsidR="00F9611A">
        <w:t>)</w:t>
      </w:r>
    </w:p>
    <w:p w14:paraId="502CB0E7" w14:textId="77777777" w:rsidR="00F9611A" w:rsidRPr="00F9611A" w:rsidRDefault="00F9611A" w:rsidP="00F9611A">
      <w:pPr>
        <w:rPr>
          <w:sz w:val="8"/>
          <w:szCs w:val="8"/>
        </w:rPr>
      </w:pPr>
    </w:p>
    <w:p w14:paraId="162F8CB1" w14:textId="15C62F8D" w:rsidR="006B4A43" w:rsidRDefault="00F9611A" w:rsidP="006B4A43">
      <w:r>
        <w:lastRenderedPageBreak/>
        <w:t>95% confidence interval for the mean:</w:t>
      </w:r>
      <w:r w:rsidR="006B4A43">
        <w:tab/>
      </w:r>
      <w:r w:rsidR="006B4A43">
        <w:tab/>
      </w:r>
      <w:r w:rsidR="006B4A43" w:rsidRPr="00AC3DE1">
        <w:t>x̄</w:t>
      </w:r>
      <w:r w:rsidR="006B4A43" w:rsidRPr="00FF3C86">
        <w:t xml:space="preserve"> </w:t>
      </w:r>
      <w:proofErr w:type="gramStart"/>
      <w:r w:rsidR="006B4A43">
        <w:t xml:space="preserve">– </w:t>
      </w:r>
      <w:r w:rsidR="006B4A43" w:rsidRPr="00FF3C86">
        <w:t xml:space="preserve"> </w:t>
      </w:r>
      <w:r w:rsidR="006B4A43">
        <w:t>t</w:t>
      </w:r>
      <w:r w:rsidR="006B4A43" w:rsidRPr="006B4A43">
        <w:rPr>
          <w:vertAlign w:val="subscript"/>
        </w:rPr>
        <w:t>n</w:t>
      </w:r>
      <w:proofErr w:type="gramEnd"/>
      <w:r w:rsidR="006B4A43" w:rsidRPr="006B4A43">
        <w:rPr>
          <w:vertAlign w:val="subscript"/>
        </w:rPr>
        <w:t>-1</w:t>
      </w:r>
      <w:r w:rsidR="006B4A43">
        <w:t xml:space="preserve"> </w:t>
      </w:r>
      <w:r w:rsidR="006B4A43" w:rsidRPr="00FF3C86">
        <w:t>s/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  <w:color w:val="000000"/>
                <w:kern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color w:val="000000"/>
                <w:kern w:val="24"/>
              </w:rPr>
              <m:t>n</m:t>
            </m:r>
          </m:e>
        </m:rad>
      </m:oMath>
      <w:r w:rsidR="006B4A43">
        <w:rPr>
          <w:position w:val="-6"/>
        </w:rPr>
        <w:t xml:space="preserve"> </w:t>
      </w:r>
      <w:r w:rsidR="006B4A43" w:rsidRPr="00FF3C86">
        <w:t xml:space="preserve"> ≤ μ ≤ </w:t>
      </w:r>
      <w:r w:rsidR="006B4A43" w:rsidRPr="00FF3C86">
        <w:fldChar w:fldCharType="begin"/>
      </w:r>
      <w:r w:rsidR="006B4A43" w:rsidRPr="00FF3C86">
        <w:instrText xml:space="preserve"> QUOTE </w:instrText>
      </w:r>
      <m:oMath>
        <m:acc>
          <m:accPr>
            <m:chr m:val="̅"/>
            <m:ctrlPr>
              <w:rPr>
                <w:rFonts w:ascii="Cambria Math" w:hAnsi="Cambria Math"/>
                <w:b/>
                <w:bCs/>
                <w:i/>
                <w:iCs/>
                <w:color w:val="CCFFFF"/>
                <w:kern w:val="24"/>
                <w:sz w:val="80"/>
                <w:szCs w:val="8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CFFFF"/>
                <w:kern w:val="24"/>
                <w:sz w:val="80"/>
                <w:szCs w:val="80"/>
              </w:rPr>
              <m:t>x</m:t>
            </m:r>
          </m:e>
        </m:acc>
      </m:oMath>
      <w:r w:rsidR="006B4A43" w:rsidRPr="00FF3C86">
        <w:instrText xml:space="preserve"> </w:instrText>
      </w:r>
      <w:r w:rsidR="006B4A43" w:rsidRPr="00FF3C86">
        <w:fldChar w:fldCharType="end"/>
      </w:r>
      <w:r w:rsidR="006B4A43" w:rsidRPr="00AC3DE1">
        <w:t>x̄</w:t>
      </w:r>
      <w:r w:rsidR="006B4A43" w:rsidRPr="00FF3C86">
        <w:t xml:space="preserve"> + </w:t>
      </w:r>
      <w:r w:rsidR="006B4A43">
        <w:t>t</w:t>
      </w:r>
      <w:r w:rsidR="006B4A43" w:rsidRPr="006B4A43">
        <w:rPr>
          <w:vertAlign w:val="subscript"/>
        </w:rPr>
        <w:t>n-1</w:t>
      </w:r>
      <w:r w:rsidR="006B4A43">
        <w:t xml:space="preserve"> </w:t>
      </w:r>
      <w:r w:rsidR="006B4A43" w:rsidRPr="00FF3C86">
        <w:t>s/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  <w:color w:val="000000"/>
                <w:kern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color w:val="000000"/>
                <w:kern w:val="24"/>
              </w:rPr>
              <m:t>n</m:t>
            </m:r>
          </m:e>
        </m:rad>
      </m:oMath>
      <w:r w:rsidR="006B4A43" w:rsidRPr="00FF3C86">
        <w:t xml:space="preserve">       </w:t>
      </w:r>
    </w:p>
    <w:p w14:paraId="7635648A" w14:textId="56AA2494" w:rsidR="006B4A43" w:rsidRPr="00FF3C86" w:rsidRDefault="006B4A4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“t</w:t>
      </w:r>
      <w:r w:rsidRPr="006B4A43">
        <w:rPr>
          <w:rFonts w:ascii="Arial" w:hAnsi="Arial" w:cs="Arial"/>
          <w:szCs w:val="22"/>
          <w:vertAlign w:val="subscript"/>
        </w:rPr>
        <w:t>n-1</w:t>
      </w:r>
      <w:r w:rsidRPr="00FF3C86">
        <w:rPr>
          <w:rFonts w:ascii="Arial" w:hAnsi="Arial" w:cs="Arial"/>
          <w:szCs w:val="22"/>
        </w:rPr>
        <w:t>” in the equations is called the “</w:t>
      </w:r>
      <w:r w:rsidRPr="00FF3C86">
        <w:rPr>
          <w:rFonts w:ascii="Arial" w:hAnsi="Arial" w:cs="Arial"/>
          <w:b/>
          <w:szCs w:val="22"/>
        </w:rPr>
        <w:t xml:space="preserve">critical </w:t>
      </w:r>
      <w:proofErr w:type="gramStart"/>
      <w:r w:rsidRPr="00FF3C86">
        <w:rPr>
          <w:rFonts w:ascii="Arial" w:hAnsi="Arial" w:cs="Arial"/>
          <w:b/>
          <w:szCs w:val="22"/>
        </w:rPr>
        <w:t>value</w:t>
      </w:r>
      <w:proofErr w:type="gramEnd"/>
      <w:r w:rsidRPr="00FF3C86">
        <w:rPr>
          <w:rFonts w:ascii="Arial" w:hAnsi="Arial" w:cs="Arial"/>
          <w:szCs w:val="22"/>
        </w:rPr>
        <w:t>”</w:t>
      </w:r>
    </w:p>
    <w:p w14:paraId="65B8BBB6" w14:textId="261FF2D5" w:rsidR="006B4A43" w:rsidRDefault="006B4A4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 w:rsidRPr="00FF3C86">
        <w:rPr>
          <w:rFonts w:ascii="Arial" w:hAnsi="Arial" w:cs="Arial"/>
          <w:szCs w:val="22"/>
        </w:rPr>
        <w:t xml:space="preserve">It comes from the </w:t>
      </w:r>
      <w:r>
        <w:rPr>
          <w:rFonts w:ascii="Arial" w:hAnsi="Arial" w:cs="Arial"/>
          <w:szCs w:val="22"/>
        </w:rPr>
        <w:t>t-</w:t>
      </w:r>
      <w:proofErr w:type="gramStart"/>
      <w:r>
        <w:rPr>
          <w:rFonts w:ascii="Arial" w:hAnsi="Arial" w:cs="Arial"/>
          <w:szCs w:val="22"/>
        </w:rPr>
        <w:t>distribution</w:t>
      </w:r>
      <w:proofErr w:type="gramEnd"/>
    </w:p>
    <w:p w14:paraId="32B3A614" w14:textId="30F718CB" w:rsidR="006B4A43" w:rsidRDefault="006B4A4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</w:p>
    <w:p w14:paraId="127F012F" w14:textId="789B1732" w:rsidR="006B4A43" w:rsidRDefault="006B4A4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Traditionally, people had to use tables of these </w:t>
      </w:r>
      <w:proofErr w:type="gramStart"/>
      <w:r>
        <w:rPr>
          <w:rFonts w:ascii="Arial" w:hAnsi="Arial" w:cs="Arial"/>
          <w:szCs w:val="22"/>
        </w:rPr>
        <w:t>values</w:t>
      </w:r>
      <w:proofErr w:type="gramEnd"/>
    </w:p>
    <w:p w14:paraId="70D5DB03" w14:textId="29218583" w:rsidR="006B4A43" w:rsidRDefault="006B4A4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You looked up the “n – 1” value and the </w:t>
      </w:r>
      <w:r w:rsidR="003B34A3">
        <w:rPr>
          <w:rFonts w:ascii="Arial" w:hAnsi="Arial" w:cs="Arial"/>
          <w:szCs w:val="22"/>
        </w:rPr>
        <w:t>% confidence you needed to find the t-</w:t>
      </w:r>
      <w:proofErr w:type="gramStart"/>
      <w:r w:rsidR="003B34A3">
        <w:rPr>
          <w:rFonts w:ascii="Arial" w:hAnsi="Arial" w:cs="Arial"/>
          <w:szCs w:val="22"/>
        </w:rPr>
        <w:t>value</w:t>
      </w:r>
      <w:proofErr w:type="gramEnd"/>
    </w:p>
    <w:p w14:paraId="060BC1DE" w14:textId="69320053" w:rsidR="003B34A3" w:rsidRDefault="003B34A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Nowadays, we use Excel or a variety of other on-line software systems:</w:t>
      </w:r>
    </w:p>
    <w:p w14:paraId="7AB45A0C" w14:textId="181A28ED" w:rsidR="003B34A3" w:rsidRDefault="003B34A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9882DB1" wp14:editId="625970DA">
            <wp:simplePos x="0" y="0"/>
            <wp:positionH relativeFrom="column">
              <wp:posOffset>3059083</wp:posOffset>
            </wp:positionH>
            <wp:positionV relativeFrom="paragraph">
              <wp:posOffset>62115</wp:posOffset>
            </wp:positionV>
            <wp:extent cx="3418493" cy="20659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54" cy="20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2"/>
        </w:rPr>
        <w:t>There are several “flavors” of “t” in</w:t>
      </w:r>
    </w:p>
    <w:p w14:paraId="3EA0D574" w14:textId="0A9F9603" w:rsidR="003B34A3" w:rsidRDefault="003B34A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Excel</w:t>
      </w:r>
    </w:p>
    <w:p w14:paraId="274AAF35" w14:textId="519F9ACC" w:rsidR="003B34A3" w:rsidRDefault="003B34A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confidence intervals, use:</w:t>
      </w:r>
    </w:p>
    <w:p w14:paraId="73025C4C" w14:textId="15727224" w:rsidR="003B34A3" w:rsidRPr="000A4906" w:rsidRDefault="003B34A3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0A4906">
        <w:rPr>
          <w:rFonts w:ascii="Arial" w:hAnsi="Arial" w:cs="Arial"/>
          <w:b/>
          <w:bCs/>
          <w:color w:val="C00000"/>
          <w:szCs w:val="22"/>
        </w:rPr>
        <w:t>t.i</w:t>
      </w:r>
      <w:r w:rsidR="006258A0" w:rsidRPr="000A4906">
        <w:rPr>
          <w:rFonts w:ascii="Arial" w:hAnsi="Arial" w:cs="Arial"/>
          <w:b/>
          <w:bCs/>
          <w:color w:val="C00000"/>
          <w:szCs w:val="22"/>
        </w:rPr>
        <w:t>nv</w:t>
      </w:r>
      <w:r w:rsidR="000A4906">
        <w:rPr>
          <w:rFonts w:ascii="Arial" w:hAnsi="Arial" w:cs="Arial"/>
          <w:b/>
          <w:bCs/>
          <w:color w:val="C00000"/>
          <w:szCs w:val="22"/>
        </w:rPr>
        <w:t>.2t</w:t>
      </w:r>
    </w:p>
    <w:p w14:paraId="4782B2FB" w14:textId="77777777" w:rsidR="000A4906" w:rsidRDefault="003B34A3" w:rsidP="000A490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the two-tail (we’re </w:t>
      </w:r>
      <w:r w:rsidR="000A4906">
        <w:rPr>
          <w:rFonts w:ascii="Arial" w:hAnsi="Arial" w:cs="Arial"/>
          <w:szCs w:val="22"/>
        </w:rPr>
        <w:t>u</w:t>
      </w:r>
      <w:r>
        <w:rPr>
          <w:rFonts w:ascii="Arial" w:hAnsi="Arial" w:cs="Arial"/>
          <w:szCs w:val="22"/>
        </w:rPr>
        <w:t xml:space="preserve">sing </w:t>
      </w:r>
      <w:r w:rsidR="006258A0">
        <w:rPr>
          <w:rFonts w:ascii="Arial" w:hAnsi="Arial" w:cs="Arial"/>
          <w:szCs w:val="22"/>
        </w:rPr>
        <w:t>“</w:t>
      </w:r>
      <w:r>
        <w:rPr>
          <w:rFonts w:ascii="Arial" w:hAnsi="Arial" w:cs="Arial"/>
          <w:szCs w:val="22"/>
        </w:rPr>
        <w:t>minus</w:t>
      </w:r>
      <w:r w:rsidR="006258A0">
        <w:rPr>
          <w:rFonts w:ascii="Arial" w:hAnsi="Arial" w:cs="Arial"/>
          <w:szCs w:val="22"/>
        </w:rPr>
        <w:t>”</w:t>
      </w:r>
      <w:r>
        <w:rPr>
          <w:rFonts w:ascii="Arial" w:hAnsi="Arial" w:cs="Arial"/>
          <w:szCs w:val="22"/>
        </w:rPr>
        <w:t xml:space="preserve"> the </w:t>
      </w:r>
    </w:p>
    <w:p w14:paraId="1142224A" w14:textId="69A1E588" w:rsidR="003B34A3" w:rsidRDefault="003B34A3" w:rsidP="000A4906">
      <w:pPr>
        <w:pStyle w:val="NormalWeb"/>
        <w:spacing w:before="0" w:beforeAutospacing="0" w:after="0" w:afterAutospacing="0"/>
        <w:ind w:firstLine="72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value, and </w:t>
      </w:r>
      <w:r w:rsidR="006258A0">
        <w:rPr>
          <w:rFonts w:ascii="Arial" w:hAnsi="Arial" w:cs="Arial"/>
          <w:szCs w:val="22"/>
        </w:rPr>
        <w:t>“</w:t>
      </w:r>
      <w:r>
        <w:rPr>
          <w:rFonts w:ascii="Arial" w:hAnsi="Arial" w:cs="Arial"/>
          <w:szCs w:val="22"/>
        </w:rPr>
        <w:t>plus</w:t>
      </w:r>
      <w:r w:rsidR="006258A0">
        <w:rPr>
          <w:rFonts w:ascii="Arial" w:hAnsi="Arial" w:cs="Arial"/>
          <w:szCs w:val="22"/>
        </w:rPr>
        <w:t>”</w:t>
      </w:r>
      <w:r>
        <w:rPr>
          <w:rFonts w:ascii="Arial" w:hAnsi="Arial" w:cs="Arial"/>
          <w:szCs w:val="22"/>
        </w:rPr>
        <w:t xml:space="preserve"> the value, so it’s </w:t>
      </w:r>
      <w:proofErr w:type="gramStart"/>
      <w:r>
        <w:rPr>
          <w:rFonts w:ascii="Arial" w:hAnsi="Arial" w:cs="Arial"/>
          <w:szCs w:val="22"/>
        </w:rPr>
        <w:t>two</w:t>
      </w:r>
      <w:proofErr w:type="gramEnd"/>
    </w:p>
    <w:p w14:paraId="478BC0B2" w14:textId="66AB5D20" w:rsidR="006258A0" w:rsidRDefault="006258A0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tails)</w:t>
      </w:r>
    </w:p>
    <w:p w14:paraId="47B73689" w14:textId="319F2A7B" w:rsidR="003B34A3" w:rsidRDefault="006258A0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Excel will want to know α (</w:t>
      </w:r>
      <w:r w:rsidR="00F822F7">
        <w:rPr>
          <w:rFonts w:ascii="Arial" w:hAnsi="Arial" w:cs="Arial"/>
          <w:szCs w:val="22"/>
        </w:rPr>
        <w:t>usually 5%)</w:t>
      </w:r>
    </w:p>
    <w:p w14:paraId="257DA767" w14:textId="69777718" w:rsidR="00F822F7" w:rsidRPr="00FF3C86" w:rsidRDefault="00F822F7" w:rsidP="006B4A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and the degrees of freedom</w:t>
      </w:r>
      <w:r w:rsidR="00B31D9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(n-1)</w:t>
      </w:r>
      <w:r w:rsidR="00B31D9E">
        <w:rPr>
          <w:rFonts w:ascii="Arial" w:hAnsi="Arial" w:cs="Arial"/>
          <w:szCs w:val="22"/>
        </w:rPr>
        <w:t>:</w:t>
      </w:r>
    </w:p>
    <w:p w14:paraId="7D6A40C0" w14:textId="5AA92DA1" w:rsidR="00F9611A" w:rsidRPr="000A4906" w:rsidRDefault="00F9611A" w:rsidP="00F9611A">
      <w:pPr>
        <w:rPr>
          <w:sz w:val="8"/>
          <w:szCs w:val="8"/>
        </w:rPr>
      </w:pPr>
    </w:p>
    <w:p w14:paraId="27485B0C" w14:textId="2720AFF5" w:rsidR="000A4906" w:rsidRDefault="000A4906" w:rsidP="00F9611A">
      <w:r>
        <w:tab/>
      </w:r>
      <w:r w:rsidR="00B31D9E">
        <w:tab/>
      </w:r>
      <w:r w:rsidRPr="000A4906">
        <w:t>t.inv.2t(</w:t>
      </w:r>
      <w:proofErr w:type="gramStart"/>
      <w:r>
        <w:t>α,n</w:t>
      </w:r>
      <w:proofErr w:type="gramEnd"/>
      <w:r>
        <w:t>-1)</w:t>
      </w:r>
    </w:p>
    <w:p w14:paraId="41239891" w14:textId="0DA0C121" w:rsidR="000A4906" w:rsidRDefault="000A4906" w:rsidP="00F9611A"/>
    <w:p w14:paraId="23DA5674" w14:textId="77777777" w:rsidR="000A4906" w:rsidRDefault="000A4906" w:rsidP="00F9611A">
      <w:pPr>
        <w:rPr>
          <w:b/>
          <w:bCs/>
          <w:sz w:val="28"/>
          <w:szCs w:val="28"/>
        </w:rPr>
      </w:pPr>
    </w:p>
    <w:p w14:paraId="6B1DC948" w14:textId="378955EC" w:rsidR="000A4906" w:rsidRPr="000A4906" w:rsidRDefault="000A4906" w:rsidP="00F9611A">
      <w:pPr>
        <w:rPr>
          <w:b/>
          <w:bCs/>
          <w:sz w:val="28"/>
          <w:szCs w:val="28"/>
        </w:rPr>
      </w:pPr>
      <w:r w:rsidRPr="000A4906">
        <w:rPr>
          <w:b/>
          <w:bCs/>
          <w:sz w:val="28"/>
          <w:szCs w:val="28"/>
        </w:rPr>
        <w:t>Confidence Intervals for “p”</w:t>
      </w:r>
    </w:p>
    <w:p w14:paraId="3415C913" w14:textId="47D71483" w:rsidR="009823FF" w:rsidRDefault="009823FF" w:rsidP="00F9611A">
      <w:r>
        <w:t xml:space="preserve">So </w:t>
      </w:r>
      <w:proofErr w:type="gramStart"/>
      <w:r>
        <w:t>far</w:t>
      </w:r>
      <w:proofErr w:type="gramEnd"/>
      <w:r>
        <w:t xml:space="preserve"> we have been doing confidence intervals for </w:t>
      </w:r>
      <w:r w:rsidR="006146A1">
        <w:t xml:space="preserve">measurement data for </w:t>
      </w:r>
      <w:r>
        <w:t xml:space="preserve">population means </w:t>
      </w:r>
    </w:p>
    <w:p w14:paraId="0594BB70" w14:textId="66A926CD" w:rsidR="000A4906" w:rsidRDefault="006146A1" w:rsidP="009823FF">
      <w:pPr>
        <w:ind w:firstLine="720"/>
      </w:pPr>
      <w:r>
        <w:t xml:space="preserve">μ based on sample </w:t>
      </w:r>
      <w:r w:rsidR="009823FF">
        <w:t>means x-bar</w:t>
      </w:r>
    </w:p>
    <w:p w14:paraId="08B3CB32" w14:textId="7815D83D" w:rsidR="000A4906" w:rsidRDefault="009823FF" w:rsidP="003A6542">
      <w:r>
        <w:t>What about confidence intervals for population “p” values based on the “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>
        <w:t>” of a sample?</w:t>
      </w:r>
    </w:p>
    <w:p w14:paraId="7915A37A" w14:textId="3ED0E2D8" w:rsidR="003A6542" w:rsidRPr="003A6542" w:rsidRDefault="00000000" w:rsidP="003A6542"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3A6542">
        <w:t xml:space="preserve"> values are continuous – they can be ANY value from 0 to 1 on the real number </w:t>
      </w:r>
      <w:proofErr w:type="gramStart"/>
      <w:r w:rsidR="003A6542">
        <w:t>line</w:t>
      </w:r>
      <w:proofErr w:type="gramEnd"/>
    </w:p>
    <w:p w14:paraId="5804FF34" w14:textId="4AF2312B" w:rsidR="009823FF" w:rsidRPr="009823FF" w:rsidRDefault="009823FF" w:rsidP="00F9611A">
      <w:pPr>
        <w:rPr>
          <w:sz w:val="8"/>
          <w:szCs w:val="8"/>
        </w:rPr>
      </w:pPr>
    </w:p>
    <w:p w14:paraId="48552A11" w14:textId="32E712BA" w:rsidR="009823FF" w:rsidRDefault="009823FF" w:rsidP="00F9611A">
      <w:r>
        <w:t xml:space="preserve">These are easy, once you know the confidence intervals for the </w:t>
      </w:r>
      <w:proofErr w:type="gramStart"/>
      <w:r>
        <w:t>means</w:t>
      </w:r>
      <w:proofErr w:type="gramEnd"/>
    </w:p>
    <w:p w14:paraId="5F130573" w14:textId="50A871F4" w:rsidR="009823FF" w:rsidRDefault="006146A1" w:rsidP="00F9611A">
      <w:r>
        <w:t>We’ll use the normal curve for proportions:</w:t>
      </w:r>
    </w:p>
    <w:p w14:paraId="61A93A91" w14:textId="69286B6A" w:rsidR="006146A1" w:rsidRDefault="004E0967" w:rsidP="00F9611A">
      <w:r>
        <w:rPr>
          <w:noProof/>
        </w:rPr>
        <w:drawing>
          <wp:anchor distT="0" distB="0" distL="114300" distR="114300" simplePos="0" relativeHeight="251662848" behindDoc="1" locked="0" layoutInCell="1" allowOverlap="1" wp14:anchorId="4C3C46A7" wp14:editId="609BD4AF">
            <wp:simplePos x="0" y="0"/>
            <wp:positionH relativeFrom="column">
              <wp:posOffset>1604068</wp:posOffset>
            </wp:positionH>
            <wp:positionV relativeFrom="paragraph">
              <wp:posOffset>36714</wp:posOffset>
            </wp:positionV>
            <wp:extent cx="3116932" cy="1673301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32" cy="16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E2F3E" w14:textId="3FD76E28" w:rsidR="006146A1" w:rsidRDefault="006146A1" w:rsidP="00F9611A"/>
    <w:p w14:paraId="2A243496" w14:textId="7C638C2C" w:rsidR="006146A1" w:rsidRDefault="006146A1" w:rsidP="00F9611A"/>
    <w:p w14:paraId="51B0CCA1" w14:textId="06A717C1" w:rsidR="006146A1" w:rsidRDefault="006146A1" w:rsidP="00F9611A"/>
    <w:p w14:paraId="534703BB" w14:textId="120E5B53" w:rsidR="006146A1" w:rsidRDefault="006146A1" w:rsidP="00F9611A"/>
    <w:p w14:paraId="4BD23939" w14:textId="62B889F4" w:rsidR="006146A1" w:rsidRDefault="006146A1" w:rsidP="00F9611A"/>
    <w:p w14:paraId="609290A9" w14:textId="20F2F6E2" w:rsidR="006146A1" w:rsidRDefault="006146A1" w:rsidP="00F9611A"/>
    <w:p w14:paraId="1D38739D" w14:textId="655C44AE" w:rsidR="006146A1" w:rsidRDefault="006146A1" w:rsidP="00F9611A"/>
    <w:p w14:paraId="16C83F19" w14:textId="5E41B2A0" w:rsidR="006146A1" w:rsidRDefault="006146A1" w:rsidP="00F9611A"/>
    <w:p w14:paraId="1B2047FF" w14:textId="77777777" w:rsidR="006146A1" w:rsidRDefault="006146A1" w:rsidP="00F9611A"/>
    <w:p w14:paraId="58BB9B22" w14:textId="1B74A73E" w:rsidR="004E0967" w:rsidRDefault="004E0967" w:rsidP="00F9611A">
      <w:r>
        <w:t xml:space="preserve">Notice the se for this type of data is: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pq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</w:p>
    <w:p w14:paraId="5A932D41" w14:textId="24637926" w:rsidR="009823FF" w:rsidRDefault="009823FF" w:rsidP="00F9611A">
      <w:r>
        <w:t>For normally</w:t>
      </w:r>
      <w:r w:rsidR="004E0967">
        <w:t xml:space="preserve"> </w:t>
      </w:r>
      <w:r>
        <w:t>distributed data or large sample sizes</w:t>
      </w:r>
      <w:r w:rsidR="004E0967">
        <w:t xml:space="preserve"> the margin of error will be 2se</w:t>
      </w:r>
    </w:p>
    <w:p w14:paraId="6B6BDF24" w14:textId="245C60DD" w:rsidR="004E0967" w:rsidRPr="004E0967" w:rsidRDefault="004E0967" w:rsidP="00F9611A">
      <w:pPr>
        <w:rPr>
          <w:sz w:val="8"/>
          <w:szCs w:val="8"/>
        </w:rPr>
      </w:pPr>
    </w:p>
    <w:p w14:paraId="06FCD0A3" w14:textId="172B793B" w:rsidR="004E0967" w:rsidRDefault="004E0967" w:rsidP="00F9611A">
      <w:r>
        <w:t>The confidence interval will be:</w:t>
      </w:r>
    </w:p>
    <w:p w14:paraId="79D6786A" w14:textId="33D66C40" w:rsidR="004E0967" w:rsidRPr="006975D2" w:rsidRDefault="004E0967" w:rsidP="00F9611A">
      <w:pPr>
        <w:rPr>
          <w:sz w:val="8"/>
          <w:szCs w:val="8"/>
        </w:rPr>
      </w:pPr>
    </w:p>
    <w:p w14:paraId="4403A2E6" w14:textId="752F1B10" w:rsidR="004E0967" w:rsidRPr="004E0967" w:rsidRDefault="00000000" w:rsidP="004E0967">
      <w:pPr>
        <w:jc w:val="center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4E0967" w:rsidRPr="004E0967">
        <w:t xml:space="preserve"> </w:t>
      </w:r>
      <w:r w:rsidR="004E0967">
        <w:t xml:space="preserve">– </w:t>
      </w:r>
      <w:r w:rsidR="004E0967" w:rsidRPr="004E0967">
        <w:t xml:space="preserve"> </w:t>
      </w:r>
      <w:r w:rsidR="004E0967"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pq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4E0967" w:rsidRPr="004E0967">
        <w:t xml:space="preserve"> </w:t>
      </w:r>
      <w:r w:rsidR="004E0967">
        <w:t xml:space="preserve"> </w:t>
      </w:r>
      <w:r w:rsidR="004E0967" w:rsidRPr="004E0967">
        <w:t xml:space="preserve">≤ p ≤ </w:t>
      </w:r>
      <w:r w:rsidR="004E0967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4E0967" w:rsidRPr="004E0967">
        <w:t xml:space="preserve"> + </w:t>
      </w:r>
      <w:r w:rsidR="004E0967"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pq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</w:p>
    <w:p w14:paraId="369564A0" w14:textId="77777777" w:rsidR="006975D2" w:rsidRPr="006975D2" w:rsidRDefault="006975D2">
      <w:pPr>
        <w:rPr>
          <w:sz w:val="8"/>
          <w:szCs w:val="8"/>
        </w:rPr>
      </w:pPr>
    </w:p>
    <w:p w14:paraId="2A84C694" w14:textId="77777777" w:rsidR="006975D2" w:rsidRDefault="006975D2">
      <w:r>
        <w:t>For small sample sizes from near-normal data, the confidence interval will be:</w:t>
      </w:r>
    </w:p>
    <w:p w14:paraId="4BB1345A" w14:textId="77777777" w:rsidR="006975D2" w:rsidRPr="006975D2" w:rsidRDefault="006975D2">
      <w:pPr>
        <w:rPr>
          <w:sz w:val="8"/>
          <w:szCs w:val="8"/>
        </w:rPr>
      </w:pPr>
    </w:p>
    <w:p w14:paraId="68323ECE" w14:textId="0D338BD2" w:rsidR="006975D2" w:rsidRPr="004E0967" w:rsidRDefault="00000000" w:rsidP="006975D2">
      <w:pPr>
        <w:jc w:val="center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6975D2" w:rsidRPr="004E0967">
        <w:t xml:space="preserve"> </w:t>
      </w:r>
      <w:r w:rsidR="006975D2">
        <w:t xml:space="preserve">– </w:t>
      </w:r>
      <w:r w:rsidR="006975D2" w:rsidRPr="004E0967">
        <w:t xml:space="preserve"> </w:t>
      </w:r>
      <w:r w:rsidR="006975D2">
        <w:t>t</w:t>
      </w:r>
      <w:r w:rsidR="006975D2" w:rsidRPr="006B4A43">
        <w:rPr>
          <w:vertAlign w:val="subscript"/>
        </w:rPr>
        <w:t>n-1</w:t>
      </w:r>
      <w:r w:rsidR="006975D2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pq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6975D2" w:rsidRPr="004E0967">
        <w:t xml:space="preserve"> </w:t>
      </w:r>
      <w:r w:rsidR="006975D2">
        <w:t xml:space="preserve"> </w:t>
      </w:r>
      <w:r w:rsidR="006975D2" w:rsidRPr="004E0967">
        <w:t xml:space="preserve">≤ p ≤ </w:t>
      </w:r>
      <w:r w:rsidR="006975D2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6975D2" w:rsidRPr="004E0967">
        <w:t xml:space="preserve"> + </w:t>
      </w:r>
      <w:r w:rsidR="006975D2">
        <w:t>t</w:t>
      </w:r>
      <w:r w:rsidR="006975D2" w:rsidRPr="006B4A43">
        <w:rPr>
          <w:vertAlign w:val="subscript"/>
        </w:rPr>
        <w:t>n-1</w:t>
      </w:r>
      <w:r w:rsidR="006975D2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pq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</w:p>
    <w:p w14:paraId="637C7DA1" w14:textId="6EF578B8" w:rsidR="00391176" w:rsidRDefault="00391176"/>
    <w:sectPr w:rsidR="00391176" w:rsidSect="009B378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1.65pt;visibility:visible" o:bullet="t">
        <v:imagedata r:id="rId1" o:title=""/>
      </v:shape>
    </w:pict>
  </w:numPicBullet>
  <w:abstractNum w:abstractNumId="0" w15:restartNumberingAfterBreak="0">
    <w:nsid w:val="1DEC0F31"/>
    <w:multiLevelType w:val="hybridMultilevel"/>
    <w:tmpl w:val="478ACDFE"/>
    <w:lvl w:ilvl="0" w:tplc="68589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102110">
    <w:abstractNumId w:val="1"/>
  </w:num>
  <w:num w:numId="2" w16cid:durableId="984551568">
    <w:abstractNumId w:val="2"/>
  </w:num>
  <w:num w:numId="3" w16cid:durableId="1554387032">
    <w:abstractNumId w:val="3"/>
  </w:num>
  <w:num w:numId="4" w16cid:durableId="156528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41E5"/>
    <w:rsid w:val="0000584E"/>
    <w:rsid w:val="0001036A"/>
    <w:rsid w:val="00012F3F"/>
    <w:rsid w:val="0001616A"/>
    <w:rsid w:val="00020AA5"/>
    <w:rsid w:val="0002722F"/>
    <w:rsid w:val="00032D7C"/>
    <w:rsid w:val="000360F3"/>
    <w:rsid w:val="00046AD1"/>
    <w:rsid w:val="00046DA9"/>
    <w:rsid w:val="00053A61"/>
    <w:rsid w:val="000729CD"/>
    <w:rsid w:val="0007659E"/>
    <w:rsid w:val="000769E0"/>
    <w:rsid w:val="00076A17"/>
    <w:rsid w:val="00084BD9"/>
    <w:rsid w:val="00095AAA"/>
    <w:rsid w:val="000A44E6"/>
    <w:rsid w:val="000A4906"/>
    <w:rsid w:val="000E7668"/>
    <w:rsid w:val="000E7B06"/>
    <w:rsid w:val="000F0576"/>
    <w:rsid w:val="0010233B"/>
    <w:rsid w:val="00105297"/>
    <w:rsid w:val="001100E6"/>
    <w:rsid w:val="00110C14"/>
    <w:rsid w:val="00156681"/>
    <w:rsid w:val="001605BB"/>
    <w:rsid w:val="00161BCC"/>
    <w:rsid w:val="00184A77"/>
    <w:rsid w:val="001861F5"/>
    <w:rsid w:val="001868DB"/>
    <w:rsid w:val="00187675"/>
    <w:rsid w:val="001929F2"/>
    <w:rsid w:val="00193A6B"/>
    <w:rsid w:val="001A661C"/>
    <w:rsid w:val="001C3D95"/>
    <w:rsid w:val="001D4AF8"/>
    <w:rsid w:val="001D7633"/>
    <w:rsid w:val="001F75E7"/>
    <w:rsid w:val="002008C1"/>
    <w:rsid w:val="002022F6"/>
    <w:rsid w:val="00203A0C"/>
    <w:rsid w:val="00213DD8"/>
    <w:rsid w:val="00244189"/>
    <w:rsid w:val="00250E56"/>
    <w:rsid w:val="00262462"/>
    <w:rsid w:val="002737D4"/>
    <w:rsid w:val="00273A10"/>
    <w:rsid w:val="00291DB1"/>
    <w:rsid w:val="00297178"/>
    <w:rsid w:val="002B0C26"/>
    <w:rsid w:val="002B300C"/>
    <w:rsid w:val="002E0D38"/>
    <w:rsid w:val="002E6DB6"/>
    <w:rsid w:val="002F7471"/>
    <w:rsid w:val="00307026"/>
    <w:rsid w:val="00310962"/>
    <w:rsid w:val="00323DF8"/>
    <w:rsid w:val="0032674C"/>
    <w:rsid w:val="00326FC8"/>
    <w:rsid w:val="00335889"/>
    <w:rsid w:val="00336D64"/>
    <w:rsid w:val="00337A5E"/>
    <w:rsid w:val="00361841"/>
    <w:rsid w:val="00362B95"/>
    <w:rsid w:val="003633EF"/>
    <w:rsid w:val="00367555"/>
    <w:rsid w:val="003875BC"/>
    <w:rsid w:val="00387E2B"/>
    <w:rsid w:val="00391176"/>
    <w:rsid w:val="00396548"/>
    <w:rsid w:val="003A6542"/>
    <w:rsid w:val="003B34A3"/>
    <w:rsid w:val="003F410A"/>
    <w:rsid w:val="00417724"/>
    <w:rsid w:val="00433F74"/>
    <w:rsid w:val="00443D27"/>
    <w:rsid w:val="00451DD5"/>
    <w:rsid w:val="0046288B"/>
    <w:rsid w:val="00463863"/>
    <w:rsid w:val="004702B0"/>
    <w:rsid w:val="00476C1B"/>
    <w:rsid w:val="0048566C"/>
    <w:rsid w:val="00487751"/>
    <w:rsid w:val="004937A6"/>
    <w:rsid w:val="004A1074"/>
    <w:rsid w:val="004A4AD0"/>
    <w:rsid w:val="004B02DF"/>
    <w:rsid w:val="004B4DA9"/>
    <w:rsid w:val="004C0FD3"/>
    <w:rsid w:val="004D20F6"/>
    <w:rsid w:val="004D34D6"/>
    <w:rsid w:val="004E0967"/>
    <w:rsid w:val="004E6F8B"/>
    <w:rsid w:val="004F0402"/>
    <w:rsid w:val="004F5493"/>
    <w:rsid w:val="005135C9"/>
    <w:rsid w:val="00516FFE"/>
    <w:rsid w:val="005236C9"/>
    <w:rsid w:val="00527353"/>
    <w:rsid w:val="00541065"/>
    <w:rsid w:val="00544E96"/>
    <w:rsid w:val="005525F1"/>
    <w:rsid w:val="005555D5"/>
    <w:rsid w:val="00556519"/>
    <w:rsid w:val="0055787F"/>
    <w:rsid w:val="0056494F"/>
    <w:rsid w:val="005A0E90"/>
    <w:rsid w:val="005A4DEC"/>
    <w:rsid w:val="005B3D0A"/>
    <w:rsid w:val="005B795C"/>
    <w:rsid w:val="005D27D3"/>
    <w:rsid w:val="005D7B33"/>
    <w:rsid w:val="005F0F71"/>
    <w:rsid w:val="005F4662"/>
    <w:rsid w:val="00602305"/>
    <w:rsid w:val="00611D46"/>
    <w:rsid w:val="006146A1"/>
    <w:rsid w:val="006258A0"/>
    <w:rsid w:val="006322DF"/>
    <w:rsid w:val="006608A7"/>
    <w:rsid w:val="00671C97"/>
    <w:rsid w:val="00682B57"/>
    <w:rsid w:val="0069179B"/>
    <w:rsid w:val="006975D2"/>
    <w:rsid w:val="006A0BA8"/>
    <w:rsid w:val="006A5A88"/>
    <w:rsid w:val="006B2711"/>
    <w:rsid w:val="006B4A43"/>
    <w:rsid w:val="006B723D"/>
    <w:rsid w:val="006D3C6E"/>
    <w:rsid w:val="006E2925"/>
    <w:rsid w:val="006F3B98"/>
    <w:rsid w:val="00702065"/>
    <w:rsid w:val="00703D41"/>
    <w:rsid w:val="007074F2"/>
    <w:rsid w:val="0071421F"/>
    <w:rsid w:val="00742289"/>
    <w:rsid w:val="007461F7"/>
    <w:rsid w:val="00750913"/>
    <w:rsid w:val="00755EA3"/>
    <w:rsid w:val="0076655D"/>
    <w:rsid w:val="0077263B"/>
    <w:rsid w:val="0077730F"/>
    <w:rsid w:val="007813DF"/>
    <w:rsid w:val="00783A5E"/>
    <w:rsid w:val="00787900"/>
    <w:rsid w:val="00793755"/>
    <w:rsid w:val="007B62D3"/>
    <w:rsid w:val="007E1D55"/>
    <w:rsid w:val="007E5A8B"/>
    <w:rsid w:val="007F5A55"/>
    <w:rsid w:val="008012AD"/>
    <w:rsid w:val="00807B28"/>
    <w:rsid w:val="00813D49"/>
    <w:rsid w:val="00815A8D"/>
    <w:rsid w:val="00815B93"/>
    <w:rsid w:val="008227A2"/>
    <w:rsid w:val="00822FA6"/>
    <w:rsid w:val="00844774"/>
    <w:rsid w:val="0085211A"/>
    <w:rsid w:val="00854DA7"/>
    <w:rsid w:val="008711BB"/>
    <w:rsid w:val="00872983"/>
    <w:rsid w:val="00875927"/>
    <w:rsid w:val="008869F6"/>
    <w:rsid w:val="008875DE"/>
    <w:rsid w:val="0089217F"/>
    <w:rsid w:val="008A02DE"/>
    <w:rsid w:val="008B3CA8"/>
    <w:rsid w:val="008C4D28"/>
    <w:rsid w:val="008D0353"/>
    <w:rsid w:val="008D44F2"/>
    <w:rsid w:val="008F2661"/>
    <w:rsid w:val="0090305D"/>
    <w:rsid w:val="00922261"/>
    <w:rsid w:val="00925F4D"/>
    <w:rsid w:val="00926697"/>
    <w:rsid w:val="00944239"/>
    <w:rsid w:val="009726F2"/>
    <w:rsid w:val="009823FF"/>
    <w:rsid w:val="0098268D"/>
    <w:rsid w:val="009B0376"/>
    <w:rsid w:val="009B144D"/>
    <w:rsid w:val="009B3784"/>
    <w:rsid w:val="009C0EA9"/>
    <w:rsid w:val="009C4FFF"/>
    <w:rsid w:val="009C7595"/>
    <w:rsid w:val="009D537C"/>
    <w:rsid w:val="009E23DC"/>
    <w:rsid w:val="009F0AEE"/>
    <w:rsid w:val="00A00EDA"/>
    <w:rsid w:val="00A04E47"/>
    <w:rsid w:val="00A11987"/>
    <w:rsid w:val="00A12157"/>
    <w:rsid w:val="00A23E4D"/>
    <w:rsid w:val="00A24F2B"/>
    <w:rsid w:val="00A371AE"/>
    <w:rsid w:val="00A44796"/>
    <w:rsid w:val="00A539A1"/>
    <w:rsid w:val="00A61538"/>
    <w:rsid w:val="00A84F4E"/>
    <w:rsid w:val="00A97B7B"/>
    <w:rsid w:val="00AB4A86"/>
    <w:rsid w:val="00AB63E9"/>
    <w:rsid w:val="00AC0DEF"/>
    <w:rsid w:val="00AC55B1"/>
    <w:rsid w:val="00AD1CE1"/>
    <w:rsid w:val="00AD255E"/>
    <w:rsid w:val="00AD62C6"/>
    <w:rsid w:val="00AE5847"/>
    <w:rsid w:val="00AE5A8A"/>
    <w:rsid w:val="00AE5C67"/>
    <w:rsid w:val="00AE7AB6"/>
    <w:rsid w:val="00AF229D"/>
    <w:rsid w:val="00B20822"/>
    <w:rsid w:val="00B2172C"/>
    <w:rsid w:val="00B27EC0"/>
    <w:rsid w:val="00B31D9E"/>
    <w:rsid w:val="00B42112"/>
    <w:rsid w:val="00B479B2"/>
    <w:rsid w:val="00B513D8"/>
    <w:rsid w:val="00B53810"/>
    <w:rsid w:val="00B54489"/>
    <w:rsid w:val="00B5774B"/>
    <w:rsid w:val="00B7075D"/>
    <w:rsid w:val="00BA1342"/>
    <w:rsid w:val="00BA35E0"/>
    <w:rsid w:val="00BC69DD"/>
    <w:rsid w:val="00BE55F4"/>
    <w:rsid w:val="00C00D6E"/>
    <w:rsid w:val="00C1508C"/>
    <w:rsid w:val="00C23B72"/>
    <w:rsid w:val="00C40658"/>
    <w:rsid w:val="00C44980"/>
    <w:rsid w:val="00C52127"/>
    <w:rsid w:val="00C7667C"/>
    <w:rsid w:val="00CA3EBC"/>
    <w:rsid w:val="00CC1FB8"/>
    <w:rsid w:val="00CE1741"/>
    <w:rsid w:val="00CE4A61"/>
    <w:rsid w:val="00D1061A"/>
    <w:rsid w:val="00D13CB9"/>
    <w:rsid w:val="00D41C3D"/>
    <w:rsid w:val="00D63AF4"/>
    <w:rsid w:val="00D71C87"/>
    <w:rsid w:val="00D83DC2"/>
    <w:rsid w:val="00D93E48"/>
    <w:rsid w:val="00DA23B1"/>
    <w:rsid w:val="00DA3A9C"/>
    <w:rsid w:val="00DB7F6E"/>
    <w:rsid w:val="00DC5AD5"/>
    <w:rsid w:val="00DD31EB"/>
    <w:rsid w:val="00DD7C8B"/>
    <w:rsid w:val="00DF3212"/>
    <w:rsid w:val="00E05176"/>
    <w:rsid w:val="00E0619F"/>
    <w:rsid w:val="00E17483"/>
    <w:rsid w:val="00E43D46"/>
    <w:rsid w:val="00E613CF"/>
    <w:rsid w:val="00E64E41"/>
    <w:rsid w:val="00E64F03"/>
    <w:rsid w:val="00E746EF"/>
    <w:rsid w:val="00E77BC6"/>
    <w:rsid w:val="00E9208A"/>
    <w:rsid w:val="00E95760"/>
    <w:rsid w:val="00EA36AB"/>
    <w:rsid w:val="00EC7319"/>
    <w:rsid w:val="00EC7B30"/>
    <w:rsid w:val="00EF4AC2"/>
    <w:rsid w:val="00F30B53"/>
    <w:rsid w:val="00F6073C"/>
    <w:rsid w:val="00F610F2"/>
    <w:rsid w:val="00F677B0"/>
    <w:rsid w:val="00F70779"/>
    <w:rsid w:val="00F822F7"/>
    <w:rsid w:val="00F9611A"/>
    <w:rsid w:val="00F975A4"/>
    <w:rsid w:val="00FA3122"/>
    <w:rsid w:val="00FB0A68"/>
    <w:rsid w:val="00FB1E1A"/>
    <w:rsid w:val="00FB7853"/>
    <w:rsid w:val="00FC1572"/>
    <w:rsid w:val="00FC6096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9C1"/>
  <w15:docId w15:val="{20A9712B-34F7-435D-9F96-DEBA748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1">
    <w:name w:val="st1"/>
    <w:rsid w:val="0098268D"/>
  </w:style>
  <w:style w:type="character" w:styleId="PlaceholderText">
    <w:name w:val="Placeholder Text"/>
    <w:basedOn w:val="DefaultParagraphFont"/>
    <w:uiPriority w:val="99"/>
    <w:semiHidden/>
    <w:rsid w:val="00925F4D"/>
    <w:rPr>
      <w:color w:val="808080"/>
    </w:rPr>
  </w:style>
  <w:style w:type="paragraph" w:customStyle="1" w:styleId="ITTHeading">
    <w:name w:val="ITT Heading"/>
    <w:basedOn w:val="ITTParagraph"/>
    <w:next w:val="ITTParagraph"/>
    <w:qFormat/>
    <w:rsid w:val="00391176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3911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91176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Vikki French</cp:lastModifiedBy>
  <cp:revision>12</cp:revision>
  <cp:lastPrinted>2015-05-28T21:51:00Z</cp:lastPrinted>
  <dcterms:created xsi:type="dcterms:W3CDTF">2022-04-06T07:48:00Z</dcterms:created>
  <dcterms:modified xsi:type="dcterms:W3CDTF">2023-02-22T09:03:00Z</dcterms:modified>
</cp:coreProperties>
</file>